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0" w:type="dxa"/>
        <w:jc w:val="center"/>
        <w:tblLook w:val="01E0" w:firstRow="1" w:lastRow="1" w:firstColumn="1" w:lastColumn="1" w:noHBand="0" w:noVBand="0"/>
      </w:tblPr>
      <w:tblGrid>
        <w:gridCol w:w="4370"/>
        <w:gridCol w:w="5760"/>
      </w:tblGrid>
      <w:tr w:rsidR="005A05E5" w:rsidRPr="005A05E5" w14:paraId="047BABE0" w14:textId="77777777" w:rsidTr="00E01EE5">
        <w:trPr>
          <w:trHeight w:val="851"/>
          <w:jc w:val="center"/>
        </w:trPr>
        <w:tc>
          <w:tcPr>
            <w:tcW w:w="4370" w:type="dxa"/>
          </w:tcPr>
          <w:p w14:paraId="58D2DA82" w14:textId="77777777" w:rsidR="005A05E5" w:rsidRPr="005A05E5" w:rsidRDefault="005A05E5" w:rsidP="005A05E5">
            <w:pPr>
              <w:spacing w:after="0" w:line="240" w:lineRule="auto"/>
              <w:ind w:right="57"/>
              <w:jc w:val="center"/>
              <w:rPr>
                <w:rFonts w:eastAsia="Times New Roman" w:cs="Times New Roman"/>
                <w:sz w:val="26"/>
                <w:szCs w:val="26"/>
              </w:rPr>
            </w:pPr>
            <w:r w:rsidRPr="005A05E5">
              <w:rPr>
                <w:rFonts w:eastAsia="Times New Roman" w:cs="Times New Roman"/>
                <w:sz w:val="26"/>
                <w:szCs w:val="26"/>
              </w:rPr>
              <w:t>UBND TỈNH NINH BÌNH</w:t>
            </w:r>
          </w:p>
          <w:p w14:paraId="2C15A08B" w14:textId="77777777" w:rsidR="005A05E5" w:rsidRPr="005A05E5" w:rsidRDefault="005A05E5" w:rsidP="005A05E5">
            <w:pPr>
              <w:spacing w:after="0" w:line="240" w:lineRule="auto"/>
              <w:ind w:right="57"/>
              <w:jc w:val="center"/>
              <w:rPr>
                <w:rFonts w:eastAsia="Times New Roman" w:cs="Times New Roman"/>
                <w:sz w:val="26"/>
                <w:szCs w:val="26"/>
              </w:rPr>
            </w:pPr>
            <w:r w:rsidRPr="005A05E5">
              <w:rPr>
                <w:rFonts w:eastAsia="Times New Roman" w:cs="Times New Roman"/>
                <w:noProof/>
                <w:sz w:val="26"/>
                <w:szCs w:val="26"/>
                <w:lang w:eastAsia="zh-CN"/>
              </w:rPr>
              <mc:AlternateContent>
                <mc:Choice Requires="wps">
                  <w:drawing>
                    <wp:anchor distT="0" distB="0" distL="114300" distR="114300" simplePos="0" relativeHeight="251659264" behindDoc="0" locked="0" layoutInCell="1" allowOverlap="1" wp14:anchorId="30D54161" wp14:editId="0039F19F">
                      <wp:simplePos x="0" y="0"/>
                      <wp:positionH relativeFrom="column">
                        <wp:posOffset>963295</wp:posOffset>
                      </wp:positionH>
                      <wp:positionV relativeFrom="paragraph">
                        <wp:posOffset>203835</wp:posOffset>
                      </wp:positionV>
                      <wp:extent cx="667385" cy="0"/>
                      <wp:effectExtent l="0" t="0" r="37465" b="19050"/>
                      <wp:wrapNone/>
                      <wp:docPr id="2852204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49A50"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5pt,16.05pt" to="128.4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"/>
                  </w:pict>
                </mc:Fallback>
              </mc:AlternateContent>
            </w:r>
            <w:r w:rsidRPr="005A05E5">
              <w:rPr>
                <w:rFonts w:eastAsia="Times New Roman" w:cs="Times New Roman"/>
                <w:b/>
                <w:sz w:val="26"/>
                <w:szCs w:val="26"/>
              </w:rPr>
              <w:t>SỞ TÀI CHÍNH</w:t>
            </w:r>
          </w:p>
        </w:tc>
        <w:tc>
          <w:tcPr>
            <w:tcW w:w="5760" w:type="dxa"/>
          </w:tcPr>
          <w:p w14:paraId="54BCBCE0" w14:textId="77777777" w:rsidR="005A05E5" w:rsidRPr="005A05E5" w:rsidRDefault="005A05E5" w:rsidP="005A05E5">
            <w:pPr>
              <w:spacing w:after="0" w:line="240" w:lineRule="auto"/>
              <w:ind w:right="57"/>
              <w:jc w:val="center"/>
              <w:rPr>
                <w:rFonts w:eastAsia="Times New Roman" w:cs="Times New Roman"/>
                <w:b/>
                <w:sz w:val="26"/>
                <w:szCs w:val="26"/>
              </w:rPr>
            </w:pPr>
            <w:r w:rsidRPr="005A05E5">
              <w:rPr>
                <w:rFonts w:eastAsia="Times New Roman" w:cs="Times New Roman"/>
                <w:b/>
                <w:sz w:val="26"/>
                <w:szCs w:val="26"/>
              </w:rPr>
              <w:t xml:space="preserve">CỘNG HOÀ XÃ HỘI CHỦ NGHĨA VIỆT </w:t>
            </w:r>
            <w:smartTag w:uri="urn:schemas-microsoft-com:office:smarttags" w:element="place">
              <w:smartTag w:uri="urn:schemas-microsoft-com:office:smarttags" w:element="country-region">
                <w:r w:rsidRPr="005A05E5">
                  <w:rPr>
                    <w:rFonts w:eastAsia="Times New Roman" w:cs="Times New Roman"/>
                    <w:b/>
                    <w:sz w:val="26"/>
                    <w:szCs w:val="26"/>
                  </w:rPr>
                  <w:t>NAM</w:t>
                </w:r>
              </w:smartTag>
            </w:smartTag>
          </w:p>
          <w:p w14:paraId="67A6C90B" w14:textId="45D7CA97" w:rsidR="005A05E5" w:rsidRPr="005A05E5" w:rsidRDefault="00E01EE5" w:rsidP="005A05E5">
            <w:pPr>
              <w:spacing w:after="0" w:line="240" w:lineRule="auto"/>
              <w:ind w:right="57"/>
              <w:jc w:val="center"/>
              <w:rPr>
                <w:rFonts w:eastAsia="Times New Roman" w:cs="Times New Roman"/>
                <w:b/>
                <w:sz w:val="26"/>
                <w:szCs w:val="26"/>
              </w:rPr>
            </w:pPr>
            <w:r w:rsidRPr="005A05E5">
              <w:rPr>
                <w:rFonts w:eastAsia="Times New Roman" w:cs="Times New Roman"/>
                <w:noProof/>
                <w:szCs w:val="20"/>
                <w:lang w:eastAsia="zh-CN"/>
              </w:rPr>
              <mc:AlternateContent>
                <mc:Choice Requires="wps">
                  <w:drawing>
                    <wp:anchor distT="0" distB="0" distL="114300" distR="114300" simplePos="0" relativeHeight="251660288" behindDoc="0" locked="0" layoutInCell="1" allowOverlap="1" wp14:anchorId="49F709E6" wp14:editId="60E283DB">
                      <wp:simplePos x="0" y="0"/>
                      <wp:positionH relativeFrom="column">
                        <wp:posOffset>737870</wp:posOffset>
                      </wp:positionH>
                      <wp:positionV relativeFrom="paragraph">
                        <wp:posOffset>235585</wp:posOffset>
                      </wp:positionV>
                      <wp:extent cx="1980000" cy="0"/>
                      <wp:effectExtent l="0" t="0" r="20320" b="19050"/>
                      <wp:wrapNone/>
                      <wp:docPr id="4451718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F9A83" id="Line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1pt,18.55pt" to="21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"/>
                  </w:pict>
                </mc:Fallback>
              </mc:AlternateContent>
            </w:r>
            <w:r w:rsidR="005A05E5" w:rsidRPr="005A05E5">
              <w:rPr>
                <w:rFonts w:eastAsia="Times New Roman" w:cs="Times New Roman"/>
                <w:b/>
                <w:szCs w:val="26"/>
              </w:rPr>
              <w:t>Độc lập - Tự do - Hạnh phúc</w:t>
            </w:r>
          </w:p>
        </w:tc>
      </w:tr>
      <w:tr w:rsidR="005A05E5" w:rsidRPr="005A05E5" w14:paraId="0EB42AA9" w14:textId="77777777" w:rsidTr="00BA05F5">
        <w:trPr>
          <w:trHeight w:val="660"/>
          <w:jc w:val="center"/>
        </w:trPr>
        <w:tc>
          <w:tcPr>
            <w:tcW w:w="4370" w:type="dxa"/>
          </w:tcPr>
          <w:p w14:paraId="42D957EF" w14:textId="7A889351" w:rsidR="005A05E5" w:rsidRPr="005A05E5" w:rsidRDefault="005A05E5" w:rsidP="005A05E5">
            <w:pPr>
              <w:spacing w:before="120" w:after="0" w:line="240" w:lineRule="auto"/>
              <w:ind w:right="57"/>
              <w:jc w:val="center"/>
              <w:rPr>
                <w:rFonts w:eastAsia="Times New Roman" w:cs="Times New Roman"/>
                <w:bCs/>
                <w:noProof/>
                <w:sz w:val="26"/>
                <w:szCs w:val="26"/>
              </w:rPr>
            </w:pPr>
          </w:p>
        </w:tc>
        <w:tc>
          <w:tcPr>
            <w:tcW w:w="5760" w:type="dxa"/>
          </w:tcPr>
          <w:p w14:paraId="270F3D6C" w14:textId="3A34BE59" w:rsidR="005A05E5" w:rsidRPr="005A05E5" w:rsidRDefault="005A05E5" w:rsidP="00831B28">
            <w:pPr>
              <w:tabs>
                <w:tab w:val="left" w:pos="4140"/>
              </w:tabs>
              <w:spacing w:before="240" w:after="0" w:line="240" w:lineRule="auto"/>
              <w:ind w:right="57"/>
              <w:jc w:val="center"/>
              <w:rPr>
                <w:rFonts w:eastAsia="Times New Roman" w:cs="Times New Roman"/>
                <w:b/>
                <w:szCs w:val="26"/>
              </w:rPr>
            </w:pPr>
            <w:r w:rsidRPr="005A05E5">
              <w:rPr>
                <w:rFonts w:eastAsia="Times New Roman" w:cs="Times New Roman"/>
                <w:i/>
                <w:noProof/>
                <w:szCs w:val="20"/>
              </w:rPr>
              <w:t>Ninh Bình, ngày</w:t>
            </w:r>
            <w:r w:rsidR="00831B28">
              <w:rPr>
                <w:rFonts w:eastAsia="Times New Roman" w:cs="Times New Roman"/>
                <w:i/>
                <w:noProof/>
                <w:szCs w:val="20"/>
              </w:rPr>
              <w:t xml:space="preserve"> </w:t>
            </w:r>
            <w:r w:rsidR="00F66536">
              <w:rPr>
                <w:rFonts w:eastAsia="Times New Roman" w:cs="Times New Roman"/>
                <w:i/>
                <w:noProof/>
                <w:szCs w:val="20"/>
              </w:rPr>
              <w:t xml:space="preserve">25 </w:t>
            </w:r>
            <w:r w:rsidRPr="005A05E5">
              <w:rPr>
                <w:rFonts w:eastAsia="Times New Roman" w:cs="Times New Roman"/>
                <w:i/>
                <w:noProof/>
                <w:szCs w:val="20"/>
              </w:rPr>
              <w:t xml:space="preserve">tháng </w:t>
            </w:r>
            <w:r w:rsidR="00F66536">
              <w:rPr>
                <w:rFonts w:eastAsia="Times New Roman" w:cs="Times New Roman"/>
                <w:i/>
                <w:noProof/>
                <w:szCs w:val="20"/>
              </w:rPr>
              <w:t>10</w:t>
            </w:r>
            <w:r w:rsidRPr="005A05E5">
              <w:rPr>
                <w:rFonts w:eastAsia="Times New Roman" w:cs="Times New Roman"/>
                <w:i/>
                <w:noProof/>
                <w:szCs w:val="20"/>
              </w:rPr>
              <w:t xml:space="preserve"> năm 2025</w:t>
            </w:r>
          </w:p>
        </w:tc>
      </w:tr>
    </w:tbl>
    <w:p w14:paraId="1F2BE121" w14:textId="77777777" w:rsidR="005A05E5" w:rsidRDefault="005A05E5" w:rsidP="007D4051">
      <w:pPr>
        <w:spacing w:after="0" w:line="240" w:lineRule="auto"/>
        <w:jc w:val="center"/>
        <w:rPr>
          <w:b/>
        </w:rPr>
      </w:pPr>
    </w:p>
    <w:p w14:paraId="0BE49A35" w14:textId="43677AA8" w:rsidR="007901C3" w:rsidRPr="00522203" w:rsidRDefault="007901C3" w:rsidP="000B2CC5">
      <w:pPr>
        <w:spacing w:after="0" w:line="240" w:lineRule="auto"/>
        <w:jc w:val="center"/>
        <w:rPr>
          <w:b/>
          <w:bCs/>
          <w:spacing w:val="-6"/>
          <w:szCs w:val="28"/>
        </w:rPr>
      </w:pPr>
      <w:r w:rsidRPr="00522203">
        <w:rPr>
          <w:b/>
          <w:bCs/>
          <w:spacing w:val="-6"/>
          <w:szCs w:val="28"/>
        </w:rPr>
        <w:t>BẢN TỔNG HỢP</w:t>
      </w:r>
      <w:r w:rsidR="00CE3763" w:rsidRPr="00522203">
        <w:rPr>
          <w:b/>
          <w:bCs/>
          <w:spacing w:val="-6"/>
          <w:szCs w:val="28"/>
        </w:rPr>
        <w:t xml:space="preserve"> Ý KIẾN</w:t>
      </w:r>
      <w:r w:rsidRPr="00522203">
        <w:rPr>
          <w:b/>
          <w:bCs/>
          <w:spacing w:val="-6"/>
          <w:szCs w:val="28"/>
        </w:rPr>
        <w:t xml:space="preserve">, TIẾP THU, GIẢI TRÌNH Ý KIẾN GÓP Ý, PHẢN BIỆN XÃ HỘI ĐỐI VỚI DỰ THẢO QUYẾT ĐỊNH </w:t>
      </w:r>
      <w:r w:rsidR="007D5333" w:rsidRPr="00522203">
        <w:rPr>
          <w:b/>
          <w:bCs/>
          <w:spacing w:val="-6"/>
          <w:szCs w:val="28"/>
        </w:rPr>
        <w:t>PHÂN CẤP THẨM QUYỀN QUYẾT ĐỊNH XÁC LẬP, PHÊ DUYỆT PHƯƠNG ÁN XỬ LÝ TÀI SẢN ĐƯỢC XÁC LẬP QUYỀN SỞ HỮU TOÀN DÂN; QUY ĐỊNH TỶ LỆ (MỨC) KHOÁN CHI PHÍ QUẢN LÝ, XỬ LÝ TÀI SẢN ĐƯỢC XÁC LẬP QUYỀN SỞ HỮU TOÀN DÂN TRÊN ĐỊA BÀN TỈNH NINH BÌNH</w:t>
      </w:r>
    </w:p>
    <w:bookmarkStart w:id="0" w:name="_Hlk130303667"/>
    <w:p w14:paraId="56EAB906" w14:textId="6ECC85A0" w:rsidR="00E32E8E" w:rsidRPr="00A92FCB" w:rsidRDefault="00E32E8E" w:rsidP="00A92FCB">
      <w:pPr>
        <w:spacing w:after="0" w:line="360" w:lineRule="exact"/>
        <w:jc w:val="center"/>
        <w:rPr>
          <w:b/>
          <w:spacing w:val="-6"/>
          <w:szCs w:val="28"/>
        </w:rPr>
      </w:pPr>
      <w:r>
        <w:rPr>
          <w:b/>
          <w:noProof/>
          <w:spacing w:val="-6"/>
          <w:szCs w:val="28"/>
          <w:lang w:eastAsia="zh-CN"/>
        </w:rPr>
        <mc:AlternateContent>
          <mc:Choice Requires="wps">
            <w:drawing>
              <wp:anchor distT="0" distB="0" distL="114300" distR="114300" simplePos="0" relativeHeight="251661312" behindDoc="0" locked="0" layoutInCell="1" allowOverlap="1" wp14:anchorId="372F41AA" wp14:editId="48485994">
                <wp:simplePos x="0" y="0"/>
                <wp:positionH relativeFrom="column">
                  <wp:posOffset>2129789</wp:posOffset>
                </wp:positionH>
                <wp:positionV relativeFrom="paragraph">
                  <wp:posOffset>62865</wp:posOffset>
                </wp:positionV>
                <wp:extent cx="16668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666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7AD2B2"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7.7pt,4.95pt" to="298.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" strokecolor="black [3200]" strokeweight=".5pt">
                <v:stroke joinstyle="miter"/>
              </v:line>
            </w:pict>
          </mc:Fallback>
        </mc:AlternateContent>
      </w:r>
    </w:p>
    <w:bookmarkEnd w:id="0"/>
    <w:p w14:paraId="31E1B1D8" w14:textId="2EC8B5AC" w:rsidR="001727AE" w:rsidRDefault="001727AE" w:rsidP="002A6BFB">
      <w:pPr>
        <w:spacing w:before="60" w:after="0" w:line="252" w:lineRule="auto"/>
        <w:ind w:firstLine="720"/>
        <w:jc w:val="both"/>
        <w:rPr>
          <w:color w:val="000000"/>
          <w:lang w:val="nl-NL"/>
        </w:rPr>
      </w:pPr>
      <w:r>
        <w:rPr>
          <w:bCs/>
        </w:rPr>
        <w:t>Căn cứ Luật Ban hành văn bản quy phạm pháp luậ</w:t>
      </w:r>
      <w:r w:rsidR="00456C94">
        <w:rPr>
          <w:bCs/>
        </w:rPr>
        <w:t>t;</w:t>
      </w:r>
      <w:r>
        <w:rPr>
          <w:bCs/>
        </w:rPr>
        <w:t xml:space="preserve"> </w:t>
      </w:r>
    </w:p>
    <w:p w14:paraId="3ABC8097" w14:textId="4C04CF23" w:rsidR="00395D2F" w:rsidRDefault="00395D2F" w:rsidP="002A6BFB">
      <w:pPr>
        <w:spacing w:before="60" w:after="0" w:line="252" w:lineRule="auto"/>
        <w:ind w:firstLine="709"/>
        <w:jc w:val="both"/>
        <w:rPr>
          <w:lang w:val="nl-NL"/>
        </w:rPr>
      </w:pPr>
      <w:r w:rsidRPr="0094432B">
        <w:rPr>
          <w:rStyle w:val="fontstyle01"/>
          <w:lang w:val="nl-NL"/>
        </w:rPr>
        <w:t xml:space="preserve">Thực hiện chỉ đạo của UBND tỉnh tại Công văn </w:t>
      </w:r>
      <w:r w:rsidRPr="0094432B">
        <w:rPr>
          <w:bCs/>
          <w:szCs w:val="28"/>
          <w:lang w:val="nl-NL"/>
        </w:rPr>
        <w:t xml:space="preserve">số </w:t>
      </w:r>
      <w:r w:rsidR="003738C0">
        <w:rPr>
          <w:lang w:val="nl-NL"/>
        </w:rPr>
        <w:t>184</w:t>
      </w:r>
      <w:r w:rsidRPr="00B04ECE">
        <w:rPr>
          <w:lang w:val="nl-NL"/>
        </w:rPr>
        <w:t>/UBND-VP5 ngày 0</w:t>
      </w:r>
      <w:r w:rsidR="003738C0">
        <w:rPr>
          <w:lang w:val="nl-NL"/>
        </w:rPr>
        <w:t>3</w:t>
      </w:r>
      <w:r w:rsidRPr="00B04ECE">
        <w:rPr>
          <w:lang w:val="nl-NL"/>
        </w:rPr>
        <w:t>/</w:t>
      </w:r>
      <w:r w:rsidR="003738C0">
        <w:rPr>
          <w:lang w:val="nl-NL"/>
        </w:rPr>
        <w:t>10</w:t>
      </w:r>
      <w:r w:rsidRPr="00B04ECE">
        <w:rPr>
          <w:lang w:val="nl-NL"/>
        </w:rPr>
        <w:t>/2025 của UBND tỉnh về việc xây dựng dự thảo Quyết định của UBND tỉnh</w:t>
      </w:r>
      <w:r w:rsidR="00D9281D">
        <w:rPr>
          <w:lang w:val="nl-NL"/>
        </w:rPr>
        <w:t>. Trong đó, giao Sở Tài chính chủ trì, phối hợp với Sở Tư pháp</w:t>
      </w:r>
      <w:r w:rsidR="003738C0">
        <w:rPr>
          <w:lang w:val="nl-NL"/>
        </w:rPr>
        <w:t xml:space="preserve"> và cơ quan</w:t>
      </w:r>
      <w:r w:rsidR="00D9281D">
        <w:rPr>
          <w:lang w:val="nl-NL"/>
        </w:rPr>
        <w:t>, đơn vị liên quan xây dựng dự thảo Quyết định của UBND tỉnh đảm bảo theo đúng trình tự, thủ tục quy định của pháp luật</w:t>
      </w:r>
      <w:r w:rsidRPr="00B04ECE">
        <w:rPr>
          <w:lang w:val="nl-NL"/>
        </w:rPr>
        <w:t>;</w:t>
      </w:r>
    </w:p>
    <w:p w14:paraId="04FF3E24" w14:textId="3F05FAB3" w:rsidR="00FD00CD" w:rsidRPr="00FD00CD" w:rsidRDefault="00FD00CD" w:rsidP="002A6BFB">
      <w:pPr>
        <w:spacing w:before="60" w:after="0" w:line="252" w:lineRule="auto"/>
        <w:ind w:firstLine="720"/>
        <w:jc w:val="both"/>
        <w:rPr>
          <w:szCs w:val="28"/>
          <w:lang w:val="nl-NL"/>
        </w:rPr>
      </w:pPr>
      <w:r w:rsidRPr="0075606C">
        <w:rPr>
          <w:rFonts w:cs="Times New Roman"/>
          <w:bCs/>
          <w:szCs w:val="28"/>
          <w:lang w:val="nl-NL"/>
        </w:rPr>
        <w:t>Ngày 1</w:t>
      </w:r>
      <w:r w:rsidR="0055706C">
        <w:rPr>
          <w:rFonts w:cs="Times New Roman"/>
          <w:bCs/>
          <w:szCs w:val="28"/>
          <w:lang w:val="nl-NL"/>
        </w:rPr>
        <w:t>4</w:t>
      </w:r>
      <w:r w:rsidRPr="0075606C">
        <w:rPr>
          <w:rFonts w:cs="Times New Roman"/>
          <w:bCs/>
          <w:szCs w:val="28"/>
          <w:lang w:val="nl-NL"/>
        </w:rPr>
        <w:t>/</w:t>
      </w:r>
      <w:r w:rsidR="0055706C">
        <w:rPr>
          <w:rFonts w:cs="Times New Roman"/>
          <w:bCs/>
          <w:szCs w:val="28"/>
          <w:lang w:val="nl-NL"/>
        </w:rPr>
        <w:t>10</w:t>
      </w:r>
      <w:r w:rsidRPr="0075606C">
        <w:rPr>
          <w:rFonts w:cs="Times New Roman"/>
          <w:bCs/>
          <w:szCs w:val="28"/>
          <w:lang w:val="nl-NL"/>
        </w:rPr>
        <w:t xml:space="preserve">/2025, Sở Tài chính đã có Văn bản số </w:t>
      </w:r>
      <w:r w:rsidRPr="0075606C">
        <w:rPr>
          <w:rFonts w:cs="Times New Roman"/>
          <w:color w:val="000000"/>
          <w:szCs w:val="28"/>
          <w:lang w:val="nl-NL"/>
        </w:rPr>
        <w:t>3</w:t>
      </w:r>
      <w:r w:rsidR="0055706C">
        <w:rPr>
          <w:rFonts w:cs="Times New Roman"/>
          <w:color w:val="000000"/>
          <w:szCs w:val="28"/>
          <w:lang w:val="nl-NL"/>
        </w:rPr>
        <w:t>867</w:t>
      </w:r>
      <w:r w:rsidRPr="0075606C">
        <w:rPr>
          <w:rFonts w:cs="Times New Roman"/>
          <w:color w:val="000000"/>
          <w:szCs w:val="28"/>
          <w:lang w:val="nl-NL"/>
        </w:rPr>
        <w:t>/STC-G&amp;CS</w:t>
      </w:r>
      <w:r w:rsidRPr="0075606C">
        <w:rPr>
          <w:rFonts w:cs="Times New Roman"/>
          <w:lang w:val="nl-NL"/>
        </w:rPr>
        <w:t xml:space="preserve"> </w:t>
      </w:r>
      <w:r w:rsidRPr="0075606C">
        <w:rPr>
          <w:rFonts w:cs="Times New Roman"/>
          <w:bCs/>
          <w:szCs w:val="28"/>
          <w:lang w:val="nl-NL"/>
        </w:rPr>
        <w:t xml:space="preserve">xin ý kiến </w:t>
      </w:r>
      <w:r w:rsidRPr="0075606C">
        <w:rPr>
          <w:rFonts w:cs="Times New Roman"/>
          <w:lang w:val="nl-NL"/>
        </w:rPr>
        <w:t>của các Sở, ban, ngành; Ủy ban nhân dân các</w:t>
      </w:r>
      <w:r w:rsidRPr="0075606C">
        <w:rPr>
          <w:rFonts w:cs="Times New Roman"/>
          <w:bCs/>
          <w:szCs w:val="28"/>
          <w:lang w:val="nl-NL"/>
        </w:rPr>
        <w:t xml:space="preserve"> xã, phường và đăng tải toàn văn hồ sơ dự thảo Quyết định trên Trang Thông tin điện của tỉnh để các cơ quan, tổ chức, cá nhân tham gia góp ý. Trong đó, Sở Tài chính đề nghị các cơ quan, đơn vị </w:t>
      </w:r>
      <w:r w:rsidRPr="0075606C">
        <w:rPr>
          <w:rFonts w:cs="Times New Roman"/>
          <w:szCs w:val="28"/>
          <w:lang w:val="nl-NL"/>
        </w:rPr>
        <w:t xml:space="preserve">góp ý bằng văn bản gửi về Sở Tài chính chậm nhất đến ngày </w:t>
      </w:r>
      <w:r w:rsidR="009E66E8" w:rsidRPr="0075606C">
        <w:rPr>
          <w:rFonts w:cs="Times New Roman"/>
          <w:szCs w:val="28"/>
          <w:lang w:val="nl-NL"/>
        </w:rPr>
        <w:t>2</w:t>
      </w:r>
      <w:r w:rsidR="0055706C">
        <w:rPr>
          <w:rFonts w:cs="Times New Roman"/>
          <w:szCs w:val="28"/>
          <w:lang w:val="nl-NL"/>
        </w:rPr>
        <w:t>4</w:t>
      </w:r>
      <w:r w:rsidR="009E66E8" w:rsidRPr="0075606C">
        <w:rPr>
          <w:rFonts w:cs="Times New Roman"/>
          <w:szCs w:val="28"/>
          <w:lang w:val="nl-NL"/>
        </w:rPr>
        <w:t>/</w:t>
      </w:r>
      <w:r w:rsidR="0055706C">
        <w:rPr>
          <w:rFonts w:cs="Times New Roman"/>
          <w:szCs w:val="28"/>
          <w:lang w:val="nl-NL"/>
        </w:rPr>
        <w:t>10</w:t>
      </w:r>
      <w:r w:rsidRPr="0075606C">
        <w:rPr>
          <w:rFonts w:cs="Times New Roman"/>
          <w:szCs w:val="28"/>
          <w:lang w:val="nl-NL"/>
        </w:rPr>
        <w:t>/2025 để Sở Tài chính tiếp thu, hoàn thiện Dự thảo Quyết định trình UBND tỉnh. Quá thời</w:t>
      </w:r>
      <w:r w:rsidRPr="00FD00CD">
        <w:rPr>
          <w:szCs w:val="28"/>
          <w:lang w:val="nl-NL"/>
        </w:rPr>
        <w:t xml:space="preserve"> hạn trên nếu các cơ quan, đơn vị không có văn bản góp ý gửi về Sở Tài chính thì coi như</w:t>
      </w:r>
      <w:r w:rsidRPr="00FD00CD">
        <w:rPr>
          <w:spacing w:val="-1"/>
          <w:szCs w:val="28"/>
          <w:lang w:val="nl-NL"/>
        </w:rPr>
        <w:t xml:space="preserve"> </w:t>
      </w:r>
      <w:r w:rsidRPr="00FD00CD">
        <w:rPr>
          <w:szCs w:val="28"/>
          <w:lang w:val="nl-NL"/>
        </w:rPr>
        <w:t>đã</w:t>
      </w:r>
      <w:r w:rsidRPr="00FD00CD">
        <w:rPr>
          <w:spacing w:val="-1"/>
          <w:szCs w:val="28"/>
          <w:lang w:val="nl-NL"/>
        </w:rPr>
        <w:t xml:space="preserve"> </w:t>
      </w:r>
      <w:r w:rsidRPr="00FD00CD">
        <w:rPr>
          <w:szCs w:val="28"/>
          <w:lang w:val="nl-NL"/>
        </w:rPr>
        <w:t xml:space="preserve">nhất trí với nội dung </w:t>
      </w:r>
      <w:r w:rsidR="00211284">
        <w:rPr>
          <w:szCs w:val="28"/>
          <w:lang w:val="nl-NL"/>
        </w:rPr>
        <w:t xml:space="preserve">hồ sơ </w:t>
      </w:r>
      <w:r w:rsidRPr="00FD00CD">
        <w:rPr>
          <w:szCs w:val="28"/>
          <w:lang w:val="nl-NL"/>
        </w:rPr>
        <w:t>dự thảo Quyết định.</w:t>
      </w:r>
    </w:p>
    <w:p w14:paraId="710D34D6" w14:textId="2C3D0C33" w:rsidR="00456C94" w:rsidRDefault="00456C94" w:rsidP="002A6BFB">
      <w:pPr>
        <w:spacing w:before="60" w:after="0" w:line="252" w:lineRule="auto"/>
        <w:ind w:firstLine="720"/>
        <w:jc w:val="both"/>
        <w:rPr>
          <w:color w:val="000000"/>
          <w:lang w:val="nl-NL"/>
        </w:rPr>
      </w:pPr>
      <w:r w:rsidRPr="00456C94">
        <w:rPr>
          <w:bCs/>
          <w:lang w:val="nl-NL"/>
        </w:rPr>
        <w:t>Sở</w:t>
      </w:r>
      <w:r>
        <w:rPr>
          <w:bCs/>
          <w:lang w:val="nl-NL"/>
        </w:rPr>
        <w:t xml:space="preserve"> T</w:t>
      </w:r>
      <w:r w:rsidRPr="00456C94">
        <w:rPr>
          <w:bCs/>
          <w:lang w:val="nl-NL"/>
        </w:rPr>
        <w:t xml:space="preserve">ài chính đã tổ chức lấy ý kiến đối với hồ sơ dự thảo Quyết định </w:t>
      </w:r>
      <w:r w:rsidR="00D56787">
        <w:rPr>
          <w:color w:val="000000"/>
          <w:lang w:val="nl-NL"/>
        </w:rPr>
        <w:t>p</w:t>
      </w:r>
      <w:r w:rsidR="00C112B5" w:rsidRPr="00C112B5">
        <w:rPr>
          <w:color w:val="000000"/>
          <w:lang w:val="nl-NL"/>
        </w:rPr>
        <w:t>hân cấp thẩm quyền quyết định xác lập, phê duyệt phương án xử lý tài sản được xác lập quyền sở hữu toàn dân; quy định tỷ lệ (mức) khoán chi phí quản lý, xử lý tài sản được xác lập quyền sở hữu toàn dân trên địa bàn tỉnh Ninh Bình</w:t>
      </w:r>
      <w:r w:rsidR="007B6D25">
        <w:rPr>
          <w:color w:val="000000"/>
          <w:lang w:val="nl-NL"/>
        </w:rPr>
        <w:t>.</w:t>
      </w:r>
    </w:p>
    <w:p w14:paraId="425049B5" w14:textId="7EDE3FD4" w:rsidR="007B6D25" w:rsidRDefault="007B6D25" w:rsidP="002A6BFB">
      <w:pPr>
        <w:pStyle w:val="ListParagraph"/>
        <w:numPr>
          <w:ilvl w:val="0"/>
          <w:numId w:val="1"/>
        </w:numPr>
        <w:tabs>
          <w:tab w:val="left" w:pos="993"/>
          <w:tab w:val="left" w:pos="1134"/>
        </w:tabs>
        <w:spacing w:before="60" w:after="0" w:line="252" w:lineRule="auto"/>
        <w:ind w:left="0" w:firstLine="720"/>
        <w:jc w:val="both"/>
        <w:rPr>
          <w:color w:val="000000"/>
          <w:lang w:val="nl-NL"/>
        </w:rPr>
      </w:pPr>
      <w:r>
        <w:rPr>
          <w:color w:val="000000"/>
          <w:lang w:val="nl-NL"/>
        </w:rPr>
        <w:t xml:space="preserve">Tổng số cơ quan, tổ chức, cá nhân đã gửi xin ý kiến góp ý: </w:t>
      </w:r>
      <w:r w:rsidR="00F53947">
        <w:rPr>
          <w:color w:val="000000"/>
          <w:lang w:val="nl-NL"/>
        </w:rPr>
        <w:t>163 đơn vị.</w:t>
      </w:r>
    </w:p>
    <w:p w14:paraId="2F439663" w14:textId="02E45157" w:rsidR="00F53947" w:rsidRDefault="00F53947" w:rsidP="002A6BFB">
      <w:pPr>
        <w:pStyle w:val="ListParagraph"/>
        <w:tabs>
          <w:tab w:val="left" w:pos="993"/>
          <w:tab w:val="left" w:pos="1134"/>
        </w:tabs>
        <w:spacing w:before="60" w:after="0" w:line="252" w:lineRule="auto"/>
        <w:ind w:left="0" w:firstLine="720"/>
        <w:jc w:val="both"/>
        <w:rPr>
          <w:color w:val="000000"/>
          <w:lang w:val="nl-NL"/>
        </w:rPr>
      </w:pPr>
      <w:r>
        <w:rPr>
          <w:color w:val="000000"/>
          <w:lang w:val="nl-NL"/>
        </w:rPr>
        <w:t xml:space="preserve">Tổng số ý kiến nhận được: </w:t>
      </w:r>
      <w:r w:rsidR="00E16484">
        <w:rPr>
          <w:color w:val="000000"/>
          <w:lang w:val="nl-NL"/>
        </w:rPr>
        <w:t>55</w:t>
      </w:r>
      <w:r w:rsidR="005528FA">
        <w:rPr>
          <w:color w:val="000000"/>
          <w:lang w:val="nl-NL"/>
        </w:rPr>
        <w:t xml:space="preserve"> ý kiến.</w:t>
      </w:r>
    </w:p>
    <w:p w14:paraId="44EC75F5" w14:textId="79DE419F" w:rsidR="00F53947" w:rsidRDefault="00F53947" w:rsidP="002A6BFB">
      <w:pPr>
        <w:pStyle w:val="ListParagraph"/>
        <w:numPr>
          <w:ilvl w:val="0"/>
          <w:numId w:val="1"/>
        </w:numPr>
        <w:tabs>
          <w:tab w:val="left" w:pos="993"/>
        </w:tabs>
        <w:spacing w:before="60" w:after="0" w:line="252" w:lineRule="auto"/>
        <w:ind w:left="0" w:firstLine="720"/>
        <w:jc w:val="both"/>
        <w:rPr>
          <w:color w:val="000000"/>
          <w:lang w:val="nl-NL"/>
        </w:rPr>
      </w:pPr>
      <w:r>
        <w:rPr>
          <w:color w:val="000000"/>
          <w:lang w:val="nl-NL"/>
        </w:rPr>
        <w:t>Kết quả cụ thể như sau:</w:t>
      </w:r>
    </w:p>
    <w:p w14:paraId="5E886E6A" w14:textId="37EC1115" w:rsidR="006E1603" w:rsidRDefault="006E1603" w:rsidP="002A6BFB">
      <w:pPr>
        <w:pStyle w:val="ListParagraph"/>
        <w:numPr>
          <w:ilvl w:val="0"/>
          <w:numId w:val="2"/>
        </w:numPr>
        <w:tabs>
          <w:tab w:val="left" w:pos="993"/>
        </w:tabs>
        <w:spacing w:before="60" w:after="0" w:line="252" w:lineRule="auto"/>
        <w:ind w:left="0" w:firstLine="720"/>
        <w:jc w:val="both"/>
        <w:rPr>
          <w:color w:val="000000"/>
          <w:lang w:val="nl-NL"/>
        </w:rPr>
      </w:pPr>
      <w:r>
        <w:rPr>
          <w:color w:val="000000"/>
          <w:lang w:val="nl-NL"/>
        </w:rPr>
        <w:t>Số ý kiến nhất trí với hồ sơ Dự thảo Quyết đị</w:t>
      </w:r>
      <w:r w:rsidR="00BB39E2">
        <w:rPr>
          <w:color w:val="000000"/>
          <w:lang w:val="nl-NL"/>
        </w:rPr>
        <w:t xml:space="preserve">nh: </w:t>
      </w:r>
      <w:r w:rsidR="00916148">
        <w:rPr>
          <w:color w:val="000000"/>
          <w:lang w:val="nl-NL"/>
        </w:rPr>
        <w:t>53</w:t>
      </w:r>
      <w:r w:rsidR="00B56935">
        <w:rPr>
          <w:color w:val="000000"/>
          <w:lang w:val="nl-NL"/>
        </w:rPr>
        <w:t>/</w:t>
      </w:r>
      <w:r w:rsidR="00916148">
        <w:rPr>
          <w:color w:val="000000"/>
          <w:lang w:val="nl-NL"/>
        </w:rPr>
        <w:t>55</w:t>
      </w:r>
      <w:r>
        <w:rPr>
          <w:color w:val="000000"/>
          <w:lang w:val="nl-NL"/>
        </w:rPr>
        <w:t xml:space="preserve"> ý kiến.</w:t>
      </w:r>
    </w:p>
    <w:p w14:paraId="178B9784" w14:textId="20A93DB7" w:rsidR="005554A6" w:rsidRDefault="006E1603" w:rsidP="002A6BFB">
      <w:pPr>
        <w:pStyle w:val="ListParagraph"/>
        <w:numPr>
          <w:ilvl w:val="0"/>
          <w:numId w:val="2"/>
        </w:numPr>
        <w:tabs>
          <w:tab w:val="left" w:pos="993"/>
        </w:tabs>
        <w:spacing w:before="60" w:after="0" w:line="252" w:lineRule="auto"/>
        <w:ind w:left="0" w:firstLine="720"/>
        <w:jc w:val="both"/>
        <w:rPr>
          <w:color w:val="000000"/>
          <w:lang w:val="nl-NL"/>
        </w:rPr>
      </w:pPr>
      <w:r>
        <w:rPr>
          <w:color w:val="000000"/>
          <w:lang w:val="nl-NL"/>
        </w:rPr>
        <w:t>Số ý kiế</w:t>
      </w:r>
      <w:r w:rsidR="00790A38">
        <w:rPr>
          <w:color w:val="000000"/>
          <w:lang w:val="nl-NL"/>
        </w:rPr>
        <w:t>n góp</w:t>
      </w:r>
      <w:r>
        <w:rPr>
          <w:color w:val="000000"/>
          <w:lang w:val="nl-NL"/>
        </w:rPr>
        <w:t xml:space="preserve"> ý với hồ sơ Dự thảo Quyết đị</w:t>
      </w:r>
      <w:r w:rsidR="00BB39E2">
        <w:rPr>
          <w:color w:val="000000"/>
          <w:lang w:val="nl-NL"/>
        </w:rPr>
        <w:t xml:space="preserve">nh: </w:t>
      </w:r>
      <w:r w:rsidR="0099419E">
        <w:rPr>
          <w:color w:val="000000"/>
          <w:lang w:val="nl-NL"/>
        </w:rPr>
        <w:t>02</w:t>
      </w:r>
      <w:r w:rsidR="00BB39E2">
        <w:rPr>
          <w:color w:val="000000"/>
          <w:lang w:val="nl-NL"/>
        </w:rPr>
        <w:t>/</w:t>
      </w:r>
      <w:r w:rsidR="008137BB">
        <w:rPr>
          <w:color w:val="000000"/>
          <w:lang w:val="nl-NL"/>
        </w:rPr>
        <w:t>55</w:t>
      </w:r>
      <w:r>
        <w:rPr>
          <w:color w:val="000000"/>
          <w:lang w:val="nl-NL"/>
        </w:rPr>
        <w:t xml:space="preserve"> ý kiến</w:t>
      </w:r>
      <w:r w:rsidR="00F54F1F">
        <w:rPr>
          <w:color w:val="000000"/>
          <w:lang w:val="nl-NL"/>
        </w:rPr>
        <w:t>.</w:t>
      </w:r>
    </w:p>
    <w:p w14:paraId="6B5CA8F9" w14:textId="760777CB" w:rsidR="000114D0" w:rsidRPr="005554A6" w:rsidRDefault="004E269F" w:rsidP="002A6BFB">
      <w:pPr>
        <w:pStyle w:val="ListParagraph"/>
        <w:numPr>
          <w:ilvl w:val="0"/>
          <w:numId w:val="2"/>
        </w:numPr>
        <w:tabs>
          <w:tab w:val="left" w:pos="993"/>
        </w:tabs>
        <w:spacing w:before="60" w:after="0" w:line="252" w:lineRule="auto"/>
        <w:ind w:left="0" w:firstLine="720"/>
        <w:jc w:val="both"/>
        <w:rPr>
          <w:color w:val="000000"/>
          <w:lang w:val="nl-NL"/>
        </w:rPr>
      </w:pPr>
      <w:r w:rsidRPr="005554A6">
        <w:rPr>
          <w:lang w:val="nl-NL"/>
        </w:rPr>
        <w:t>Các đơn vị còn lại không có ý kiến tham gia bằng văn bản coi như nhất trí.</w:t>
      </w:r>
      <w:r w:rsidR="00A16302" w:rsidRPr="005554A6">
        <w:rPr>
          <w:lang w:val="nl-NL"/>
        </w:rPr>
        <w:t xml:space="preserve"> </w:t>
      </w:r>
      <w:r w:rsidR="00A16302" w:rsidRPr="00C86912">
        <w:rPr>
          <w:lang w:val="nl-NL"/>
        </w:rPr>
        <w:t xml:space="preserve">Đồng thời, trên </w:t>
      </w:r>
      <w:r w:rsidR="00C64E39" w:rsidRPr="00C86912">
        <w:rPr>
          <w:bCs/>
          <w:szCs w:val="28"/>
          <w:lang w:val="nl-NL"/>
        </w:rPr>
        <w:t>t</w:t>
      </w:r>
      <w:r w:rsidR="00A16302" w:rsidRPr="00C86912">
        <w:rPr>
          <w:bCs/>
          <w:szCs w:val="28"/>
          <w:lang w:val="nl-NL"/>
        </w:rPr>
        <w:t xml:space="preserve">rang Thông tin điện tử </w:t>
      </w:r>
      <w:r w:rsidR="003F152B" w:rsidRPr="00C86912">
        <w:rPr>
          <w:bCs/>
          <w:szCs w:val="28"/>
          <w:lang w:val="nl-NL"/>
        </w:rPr>
        <w:t xml:space="preserve">của tỉnh, </w:t>
      </w:r>
      <w:r w:rsidR="00A16302" w:rsidRPr="00C86912">
        <w:rPr>
          <w:bCs/>
          <w:szCs w:val="28"/>
          <w:lang w:val="nl-NL"/>
        </w:rPr>
        <w:t>Sở Tài chính không nhận được ý kiến của các tổ chức, cá nhân.</w:t>
      </w:r>
    </w:p>
    <w:p w14:paraId="27C9A4D5" w14:textId="7A2498EA" w:rsidR="000970A1" w:rsidRPr="005554A6" w:rsidRDefault="007D4051" w:rsidP="002A6BFB">
      <w:pPr>
        <w:tabs>
          <w:tab w:val="left" w:pos="993"/>
        </w:tabs>
        <w:spacing w:before="60" w:after="0" w:line="252" w:lineRule="auto"/>
        <w:ind w:firstLine="720"/>
        <w:jc w:val="both"/>
        <w:rPr>
          <w:spacing w:val="2"/>
          <w:lang w:val="nl-NL"/>
        </w:rPr>
      </w:pPr>
      <w:r w:rsidRPr="005554A6">
        <w:rPr>
          <w:spacing w:val="2"/>
          <w:lang w:val="nl-NL"/>
        </w:rPr>
        <w:t xml:space="preserve">Trên cơ sở </w:t>
      </w:r>
      <w:r w:rsidRPr="007A2899">
        <w:rPr>
          <w:spacing w:val="2"/>
          <w:lang w:val="nl-NL"/>
        </w:rPr>
        <w:t xml:space="preserve">ý kiến góp ý </w:t>
      </w:r>
      <w:r w:rsidR="000114D0" w:rsidRPr="007A2899">
        <w:rPr>
          <w:spacing w:val="2"/>
          <w:lang w:val="nl-NL"/>
        </w:rPr>
        <w:t>của</w:t>
      </w:r>
      <w:r w:rsidRPr="007A2899">
        <w:rPr>
          <w:spacing w:val="2"/>
          <w:lang w:val="nl-NL"/>
        </w:rPr>
        <w:t xml:space="preserve"> </w:t>
      </w:r>
      <w:r w:rsidR="007A2899" w:rsidRPr="007A2899">
        <w:rPr>
          <w:spacing w:val="2"/>
          <w:lang w:val="nl-NL"/>
        </w:rPr>
        <w:t>Sở Tư pháp</w:t>
      </w:r>
      <w:r w:rsidR="000F25E5" w:rsidRPr="007A2899">
        <w:rPr>
          <w:lang w:val="nl-NL"/>
        </w:rPr>
        <w:t>,</w:t>
      </w:r>
      <w:r w:rsidR="000F25E5" w:rsidRPr="007A2899">
        <w:rPr>
          <w:spacing w:val="2"/>
          <w:lang w:val="nl-NL"/>
        </w:rPr>
        <w:t xml:space="preserve"> </w:t>
      </w:r>
      <w:r w:rsidRPr="007A2899">
        <w:rPr>
          <w:spacing w:val="2"/>
          <w:lang w:val="nl-NL"/>
        </w:rPr>
        <w:t>Sở Tài chính đã</w:t>
      </w:r>
      <w:r w:rsidRPr="005554A6">
        <w:rPr>
          <w:spacing w:val="2"/>
          <w:lang w:val="nl-NL"/>
        </w:rPr>
        <w:t xml:space="preserve"> giải trình, tiếp thu và hoàn thiện Dự thảo</w:t>
      </w:r>
      <w:r w:rsidR="000970A1" w:rsidRPr="005554A6">
        <w:rPr>
          <w:spacing w:val="2"/>
          <w:lang w:val="nl-NL"/>
        </w:rPr>
        <w:t>, gửi Sở Tư pháp thẩm định.</w:t>
      </w:r>
    </w:p>
    <w:p w14:paraId="1DD2E141" w14:textId="3382BAF0" w:rsidR="007D4051" w:rsidRDefault="007D4051" w:rsidP="002A6BFB">
      <w:pPr>
        <w:tabs>
          <w:tab w:val="left" w:pos="993"/>
        </w:tabs>
        <w:spacing w:before="60" w:after="0" w:line="252" w:lineRule="auto"/>
        <w:ind w:firstLine="720"/>
        <w:jc w:val="both"/>
        <w:rPr>
          <w:spacing w:val="2"/>
          <w:lang w:val="nl-NL"/>
        </w:rPr>
      </w:pPr>
      <w:r w:rsidRPr="00C86912">
        <w:rPr>
          <w:spacing w:val="2"/>
          <w:lang w:val="nl-NL"/>
        </w:rPr>
        <w:t>Chi tiết giải trình, tiếp thu ý kiế</w:t>
      </w:r>
      <w:r w:rsidR="005204E5" w:rsidRPr="00C86912">
        <w:rPr>
          <w:spacing w:val="2"/>
          <w:lang w:val="nl-NL"/>
        </w:rPr>
        <w:t xml:space="preserve">n </w:t>
      </w:r>
      <w:r w:rsidRPr="00C86912">
        <w:rPr>
          <w:spacing w:val="2"/>
          <w:lang w:val="nl-NL"/>
        </w:rPr>
        <w:t>như sau:</w:t>
      </w:r>
    </w:p>
    <w:tbl>
      <w:tblPr>
        <w:tblStyle w:val="TableGrid"/>
        <w:tblW w:w="9782" w:type="dxa"/>
        <w:tblInd w:w="-431" w:type="dxa"/>
        <w:tblLook w:val="04A0" w:firstRow="1" w:lastRow="0" w:firstColumn="1" w:lastColumn="0" w:noHBand="0" w:noVBand="1"/>
      </w:tblPr>
      <w:tblGrid>
        <w:gridCol w:w="1702"/>
        <w:gridCol w:w="1418"/>
        <w:gridCol w:w="3260"/>
        <w:gridCol w:w="3402"/>
      </w:tblGrid>
      <w:tr w:rsidR="002B130F" w:rsidRPr="009B5D68" w14:paraId="02B25135" w14:textId="357E0775" w:rsidTr="00365C08">
        <w:trPr>
          <w:tblHeader/>
        </w:trPr>
        <w:tc>
          <w:tcPr>
            <w:tcW w:w="1702" w:type="dxa"/>
            <w:vAlign w:val="center"/>
          </w:tcPr>
          <w:p w14:paraId="3E184278" w14:textId="07893AD1" w:rsidR="002B130F" w:rsidRPr="009B5D68" w:rsidRDefault="002B130F" w:rsidP="007010FF">
            <w:pPr>
              <w:spacing w:before="120" w:after="120" w:line="276" w:lineRule="auto"/>
              <w:jc w:val="center"/>
              <w:rPr>
                <w:b/>
                <w:noProof/>
                <w:sz w:val="24"/>
                <w:szCs w:val="24"/>
                <w:lang w:val="vi-VN"/>
              </w:rPr>
            </w:pPr>
            <w:r w:rsidRPr="00C86912">
              <w:rPr>
                <w:b/>
                <w:bCs/>
                <w:color w:val="000000"/>
                <w:sz w:val="24"/>
                <w:szCs w:val="24"/>
                <w:shd w:val="clear" w:color="auto" w:fill="FFFFFF"/>
                <w:lang w:val="nl-NL"/>
              </w:rPr>
              <w:lastRenderedPageBreak/>
              <w:t>CHÍNH SÁCH HO</w:t>
            </w:r>
            <w:r w:rsidRPr="009B5D68">
              <w:rPr>
                <w:b/>
                <w:bCs/>
                <w:color w:val="000000"/>
                <w:sz w:val="24"/>
                <w:szCs w:val="24"/>
                <w:shd w:val="clear" w:color="auto" w:fill="FFFFFF"/>
                <w:lang w:val="vi-VN"/>
              </w:rPr>
              <w:t>ẶC NH</w:t>
            </w:r>
            <w:r w:rsidRPr="00C86912">
              <w:rPr>
                <w:b/>
                <w:bCs/>
                <w:color w:val="000000"/>
                <w:sz w:val="24"/>
                <w:szCs w:val="24"/>
                <w:shd w:val="clear" w:color="auto" w:fill="FFFFFF"/>
                <w:lang w:val="nl-NL"/>
              </w:rPr>
              <w:t>ÓM V</w:t>
            </w:r>
            <w:r w:rsidRPr="009B5D68">
              <w:rPr>
                <w:b/>
                <w:bCs/>
                <w:color w:val="000000"/>
                <w:sz w:val="24"/>
                <w:szCs w:val="24"/>
                <w:shd w:val="clear" w:color="auto" w:fill="FFFFFF"/>
                <w:lang w:val="vi-VN"/>
              </w:rPr>
              <w:t>ẤN ĐỀ, ĐIỀU, KHOẢN</w:t>
            </w:r>
          </w:p>
        </w:tc>
        <w:tc>
          <w:tcPr>
            <w:tcW w:w="1418" w:type="dxa"/>
            <w:vAlign w:val="center"/>
          </w:tcPr>
          <w:p w14:paraId="43BAD6DA" w14:textId="27308C20" w:rsidR="002B130F" w:rsidRPr="00F82685" w:rsidRDefault="002B130F" w:rsidP="007010FF">
            <w:pPr>
              <w:spacing w:before="120" w:after="120" w:line="276" w:lineRule="auto"/>
              <w:jc w:val="center"/>
              <w:rPr>
                <w:b/>
                <w:noProof/>
                <w:sz w:val="24"/>
                <w:szCs w:val="24"/>
                <w:lang w:val="vi-VN"/>
              </w:rPr>
            </w:pPr>
            <w:r w:rsidRPr="00F82685">
              <w:rPr>
                <w:b/>
                <w:bCs/>
                <w:color w:val="000000"/>
                <w:sz w:val="24"/>
                <w:szCs w:val="24"/>
                <w:lang w:val="vi-VN"/>
              </w:rPr>
              <w:t>CH</w:t>
            </w:r>
            <w:r w:rsidRPr="009B5D68">
              <w:rPr>
                <w:b/>
                <w:bCs/>
                <w:color w:val="000000"/>
                <w:sz w:val="24"/>
                <w:szCs w:val="24"/>
                <w:lang w:val="vi-VN"/>
              </w:rPr>
              <w:t>Ủ THỂ G</w:t>
            </w:r>
            <w:r w:rsidRPr="00F82685">
              <w:rPr>
                <w:b/>
                <w:bCs/>
                <w:color w:val="000000"/>
                <w:sz w:val="24"/>
                <w:szCs w:val="24"/>
                <w:lang w:val="vi-VN"/>
              </w:rPr>
              <w:t>ÓP Ý/THAM V</w:t>
            </w:r>
            <w:r w:rsidRPr="009B5D68">
              <w:rPr>
                <w:b/>
                <w:bCs/>
                <w:color w:val="000000"/>
                <w:sz w:val="24"/>
                <w:szCs w:val="24"/>
                <w:lang w:val="vi-VN"/>
              </w:rPr>
              <w:t>ẤN/ PHẢN BIỆN</w:t>
            </w:r>
          </w:p>
        </w:tc>
        <w:tc>
          <w:tcPr>
            <w:tcW w:w="3260" w:type="dxa"/>
            <w:vAlign w:val="center"/>
          </w:tcPr>
          <w:p w14:paraId="71D13A31" w14:textId="0C3D5EEB" w:rsidR="002B130F" w:rsidRPr="009B5D68" w:rsidRDefault="002B130F" w:rsidP="007010FF">
            <w:pPr>
              <w:spacing w:before="120" w:after="120" w:line="276" w:lineRule="auto"/>
              <w:jc w:val="center"/>
              <w:rPr>
                <w:b/>
                <w:noProof/>
                <w:sz w:val="24"/>
                <w:szCs w:val="24"/>
                <w:lang w:val="vi-VN"/>
              </w:rPr>
            </w:pPr>
            <w:r w:rsidRPr="00F82685">
              <w:rPr>
                <w:b/>
                <w:bCs/>
                <w:color w:val="000000"/>
                <w:sz w:val="24"/>
                <w:szCs w:val="24"/>
                <w:lang w:val="vi-VN"/>
              </w:rPr>
              <w:t>N</w:t>
            </w:r>
            <w:r w:rsidRPr="009B5D68">
              <w:rPr>
                <w:b/>
                <w:bCs/>
                <w:color w:val="000000"/>
                <w:sz w:val="24"/>
                <w:szCs w:val="24"/>
                <w:lang w:val="vi-VN"/>
              </w:rPr>
              <w:t>ỘI DUNG G</w:t>
            </w:r>
            <w:r w:rsidRPr="00F82685">
              <w:rPr>
                <w:b/>
                <w:bCs/>
                <w:color w:val="000000"/>
                <w:sz w:val="24"/>
                <w:szCs w:val="24"/>
                <w:lang w:val="vi-VN"/>
              </w:rPr>
              <w:t>ÓP Ý/ THAM V</w:t>
            </w:r>
            <w:r w:rsidRPr="009B5D68">
              <w:rPr>
                <w:b/>
                <w:bCs/>
                <w:color w:val="000000"/>
                <w:sz w:val="24"/>
                <w:szCs w:val="24"/>
                <w:lang w:val="vi-VN"/>
              </w:rPr>
              <w:t>ẤN/ PHẢN BIỆN</w:t>
            </w:r>
          </w:p>
        </w:tc>
        <w:tc>
          <w:tcPr>
            <w:tcW w:w="3402" w:type="dxa"/>
            <w:vAlign w:val="center"/>
          </w:tcPr>
          <w:p w14:paraId="3EF0DFDB" w14:textId="296F2022" w:rsidR="002B130F" w:rsidRPr="009B5D68" w:rsidRDefault="002B130F" w:rsidP="007010FF">
            <w:pPr>
              <w:spacing w:before="120" w:after="120" w:line="276" w:lineRule="auto"/>
              <w:jc w:val="center"/>
              <w:rPr>
                <w:b/>
                <w:noProof/>
                <w:sz w:val="24"/>
                <w:szCs w:val="24"/>
              </w:rPr>
            </w:pPr>
            <w:r w:rsidRPr="009B5D68">
              <w:rPr>
                <w:b/>
                <w:bCs/>
                <w:color w:val="000000"/>
                <w:sz w:val="24"/>
                <w:szCs w:val="24"/>
                <w:lang w:val="en"/>
              </w:rPr>
              <w:t>N</w:t>
            </w:r>
            <w:r w:rsidRPr="009B5D68">
              <w:rPr>
                <w:b/>
                <w:bCs/>
                <w:color w:val="000000"/>
                <w:sz w:val="24"/>
                <w:szCs w:val="24"/>
                <w:lang w:val="vi-VN"/>
              </w:rPr>
              <w:t>ỘI DUNG TIẾP THU, GIẢI TR</w:t>
            </w:r>
            <w:r w:rsidRPr="009B5D68">
              <w:rPr>
                <w:b/>
                <w:bCs/>
                <w:color w:val="000000"/>
                <w:sz w:val="24"/>
                <w:szCs w:val="24"/>
              </w:rPr>
              <w:t>ÌNH</w:t>
            </w:r>
          </w:p>
        </w:tc>
      </w:tr>
      <w:tr w:rsidR="006760F4" w:rsidRPr="009B5D68" w14:paraId="109AC7FB" w14:textId="77777777" w:rsidTr="00037910">
        <w:trPr>
          <w:tblHeader/>
        </w:trPr>
        <w:tc>
          <w:tcPr>
            <w:tcW w:w="9782" w:type="dxa"/>
            <w:gridSpan w:val="4"/>
            <w:vAlign w:val="center"/>
          </w:tcPr>
          <w:p w14:paraId="467BA5F7" w14:textId="7E1EDD55" w:rsidR="006760F4" w:rsidRPr="00E14F43" w:rsidRDefault="00E14F43" w:rsidP="00A056D1">
            <w:pPr>
              <w:spacing w:before="120" w:after="120" w:line="276" w:lineRule="auto"/>
              <w:rPr>
                <w:b/>
                <w:bCs/>
                <w:color w:val="000000"/>
                <w:sz w:val="24"/>
                <w:szCs w:val="24"/>
                <w:lang w:val="en"/>
              </w:rPr>
            </w:pPr>
            <w:r>
              <w:rPr>
                <w:b/>
                <w:bCs/>
                <w:color w:val="000000"/>
                <w:sz w:val="24"/>
                <w:szCs w:val="24"/>
                <w:lang w:val="en"/>
              </w:rPr>
              <w:t xml:space="preserve">1. </w:t>
            </w:r>
            <w:r w:rsidR="006760F4" w:rsidRPr="00E14F43">
              <w:rPr>
                <w:b/>
                <w:bCs/>
                <w:color w:val="000000"/>
                <w:sz w:val="24"/>
                <w:szCs w:val="24"/>
                <w:lang w:val="en"/>
              </w:rPr>
              <w:t xml:space="preserve">Về nội dung </w:t>
            </w:r>
            <w:r w:rsidR="00B24400">
              <w:rPr>
                <w:b/>
                <w:bCs/>
                <w:color w:val="000000"/>
                <w:sz w:val="24"/>
                <w:szCs w:val="24"/>
                <w:lang w:val="en"/>
              </w:rPr>
              <w:t>D</w:t>
            </w:r>
            <w:r w:rsidR="006760F4" w:rsidRPr="00E14F43">
              <w:rPr>
                <w:b/>
                <w:bCs/>
                <w:color w:val="000000"/>
                <w:sz w:val="24"/>
                <w:szCs w:val="24"/>
                <w:lang w:val="en"/>
              </w:rPr>
              <w:t>ự thảo Quyết định</w:t>
            </w:r>
          </w:p>
        </w:tc>
      </w:tr>
      <w:tr w:rsidR="006B31D0" w:rsidRPr="001A702B" w14:paraId="07D90A48" w14:textId="77777777" w:rsidTr="00365C08">
        <w:trPr>
          <w:tblHeader/>
        </w:trPr>
        <w:tc>
          <w:tcPr>
            <w:tcW w:w="1702" w:type="dxa"/>
            <w:vAlign w:val="center"/>
          </w:tcPr>
          <w:p w14:paraId="74BE26B1" w14:textId="5F63A1EA" w:rsidR="006B31D0" w:rsidRPr="001A702B" w:rsidRDefault="00AE4958" w:rsidP="007010FF">
            <w:pPr>
              <w:spacing w:before="120" w:after="120" w:line="276" w:lineRule="auto"/>
              <w:jc w:val="center"/>
              <w:rPr>
                <w:noProof/>
                <w:sz w:val="24"/>
                <w:szCs w:val="24"/>
              </w:rPr>
            </w:pPr>
            <w:r>
              <w:rPr>
                <w:noProof/>
                <w:sz w:val="24"/>
                <w:szCs w:val="24"/>
              </w:rPr>
              <w:t>Thể thức</w:t>
            </w:r>
            <w:r w:rsidR="00B12BB3">
              <w:rPr>
                <w:noProof/>
                <w:sz w:val="24"/>
                <w:szCs w:val="24"/>
              </w:rPr>
              <w:t xml:space="preserve"> </w:t>
            </w:r>
            <w:r w:rsidR="00BE15C1">
              <w:rPr>
                <w:noProof/>
                <w:sz w:val="24"/>
                <w:szCs w:val="24"/>
              </w:rPr>
              <w:t>t</w:t>
            </w:r>
            <w:r w:rsidR="00B12BB3">
              <w:rPr>
                <w:noProof/>
                <w:sz w:val="24"/>
                <w:szCs w:val="24"/>
              </w:rPr>
              <w:t>rích yếu nội dung</w:t>
            </w:r>
            <w:r w:rsidR="006B31D0">
              <w:rPr>
                <w:noProof/>
                <w:sz w:val="24"/>
                <w:szCs w:val="24"/>
              </w:rPr>
              <w:t xml:space="preserve"> Dự thảo Quyết định</w:t>
            </w:r>
          </w:p>
        </w:tc>
        <w:tc>
          <w:tcPr>
            <w:tcW w:w="1418" w:type="dxa"/>
            <w:vAlign w:val="center"/>
          </w:tcPr>
          <w:p w14:paraId="3DDF50E8" w14:textId="66BBDC33" w:rsidR="006B31D0" w:rsidRPr="001A702B" w:rsidRDefault="00E9269A" w:rsidP="007010FF">
            <w:pPr>
              <w:spacing w:before="120" w:after="120" w:line="276" w:lineRule="auto"/>
              <w:jc w:val="center"/>
              <w:rPr>
                <w:noProof/>
                <w:sz w:val="24"/>
                <w:szCs w:val="24"/>
              </w:rPr>
            </w:pPr>
            <w:r>
              <w:rPr>
                <w:noProof/>
                <w:sz w:val="24"/>
                <w:szCs w:val="24"/>
              </w:rPr>
              <w:t>BQL Khu đại học Nam Cao và Khu CNC</w:t>
            </w:r>
          </w:p>
        </w:tc>
        <w:tc>
          <w:tcPr>
            <w:tcW w:w="3260" w:type="dxa"/>
            <w:vAlign w:val="center"/>
          </w:tcPr>
          <w:p w14:paraId="3B2FB0D1" w14:textId="20507972" w:rsidR="006B31D0" w:rsidRPr="006B31D0" w:rsidRDefault="004B73C0" w:rsidP="007010FF">
            <w:pPr>
              <w:tabs>
                <w:tab w:val="left" w:pos="173"/>
              </w:tabs>
              <w:spacing w:before="120" w:after="120" w:line="276" w:lineRule="auto"/>
              <w:jc w:val="center"/>
              <w:rPr>
                <w:noProof/>
                <w:sz w:val="24"/>
                <w:szCs w:val="24"/>
              </w:rPr>
            </w:pPr>
            <w:r>
              <w:rPr>
                <w:noProof/>
                <w:sz w:val="24"/>
                <w:szCs w:val="24"/>
              </w:rPr>
              <w:t>Bỏ gạch chân bên dưới trích yếu nội dung Quyết định cho phù hợp với mẫu số 19 Phụ lục III ban hành kèm theo Nghị định số 187/2025/NĐ-CP ngày 01/7/2025 của Chính phủ</w:t>
            </w:r>
          </w:p>
        </w:tc>
        <w:tc>
          <w:tcPr>
            <w:tcW w:w="3402" w:type="dxa"/>
            <w:vAlign w:val="center"/>
          </w:tcPr>
          <w:p w14:paraId="2F9F2847" w14:textId="3121B845" w:rsidR="006B31D0" w:rsidRDefault="006B31D0" w:rsidP="007010FF">
            <w:pPr>
              <w:pStyle w:val="ListParagraph"/>
              <w:tabs>
                <w:tab w:val="left" w:pos="322"/>
              </w:tabs>
              <w:spacing w:before="120" w:after="120" w:line="276" w:lineRule="auto"/>
              <w:ind w:left="37"/>
              <w:jc w:val="center"/>
              <w:rPr>
                <w:noProof/>
                <w:sz w:val="24"/>
                <w:szCs w:val="24"/>
              </w:rPr>
            </w:pPr>
            <w:r w:rsidRPr="006B31D0">
              <w:rPr>
                <w:noProof/>
                <w:sz w:val="24"/>
                <w:szCs w:val="24"/>
              </w:rPr>
              <w:t>Sở Tài chính tiếp thu, chỉnh sửa</w:t>
            </w:r>
          </w:p>
        </w:tc>
      </w:tr>
      <w:tr w:rsidR="00E9269A" w:rsidRPr="001A702B" w14:paraId="31750F9C" w14:textId="77777777" w:rsidTr="00365C08">
        <w:trPr>
          <w:tblHeader/>
        </w:trPr>
        <w:tc>
          <w:tcPr>
            <w:tcW w:w="1702" w:type="dxa"/>
            <w:vAlign w:val="center"/>
          </w:tcPr>
          <w:p w14:paraId="5AD929FE" w14:textId="4851E31B" w:rsidR="00E9269A" w:rsidRDefault="00833789" w:rsidP="007010FF">
            <w:pPr>
              <w:spacing w:before="120" w:after="120" w:line="276" w:lineRule="auto"/>
              <w:jc w:val="center"/>
              <w:rPr>
                <w:noProof/>
                <w:sz w:val="24"/>
                <w:szCs w:val="24"/>
              </w:rPr>
            </w:pPr>
            <w:r>
              <w:rPr>
                <w:noProof/>
                <w:sz w:val="24"/>
                <w:szCs w:val="24"/>
              </w:rPr>
              <w:t>Điều 8 Dự thảo Quyết định</w:t>
            </w:r>
          </w:p>
        </w:tc>
        <w:tc>
          <w:tcPr>
            <w:tcW w:w="1418" w:type="dxa"/>
            <w:vAlign w:val="center"/>
          </w:tcPr>
          <w:p w14:paraId="582CDB1A" w14:textId="74273C0D" w:rsidR="00E9269A" w:rsidRPr="001A702B" w:rsidRDefault="00340AC2" w:rsidP="007010FF">
            <w:pPr>
              <w:spacing w:before="120" w:after="120" w:line="276" w:lineRule="auto"/>
              <w:jc w:val="center"/>
              <w:rPr>
                <w:noProof/>
                <w:sz w:val="24"/>
                <w:szCs w:val="24"/>
              </w:rPr>
            </w:pPr>
            <w:r>
              <w:rPr>
                <w:noProof/>
                <w:sz w:val="24"/>
                <w:szCs w:val="24"/>
              </w:rPr>
              <w:t>BQL Khu đại học Nam Cao và Khu CNC</w:t>
            </w:r>
            <w:r>
              <w:rPr>
                <w:noProof/>
                <w:sz w:val="24"/>
                <w:szCs w:val="24"/>
              </w:rPr>
              <w:t xml:space="preserve">; </w:t>
            </w:r>
            <w:r w:rsidRPr="001A702B">
              <w:rPr>
                <w:noProof/>
                <w:sz w:val="24"/>
                <w:szCs w:val="24"/>
              </w:rPr>
              <w:t>Sở Tư pháp</w:t>
            </w:r>
          </w:p>
        </w:tc>
        <w:tc>
          <w:tcPr>
            <w:tcW w:w="3260" w:type="dxa"/>
            <w:vAlign w:val="center"/>
          </w:tcPr>
          <w:p w14:paraId="4BDE4884" w14:textId="43613974" w:rsidR="00E9269A" w:rsidRDefault="00D456FD" w:rsidP="007010FF">
            <w:pPr>
              <w:tabs>
                <w:tab w:val="left" w:pos="173"/>
              </w:tabs>
              <w:spacing w:before="120" w:after="120" w:line="276" w:lineRule="auto"/>
              <w:jc w:val="center"/>
              <w:rPr>
                <w:noProof/>
                <w:sz w:val="24"/>
                <w:szCs w:val="24"/>
              </w:rPr>
            </w:pPr>
            <w:r w:rsidRPr="00D456FD">
              <w:rPr>
                <w:noProof/>
                <w:sz w:val="24"/>
                <w:szCs w:val="24"/>
              </w:rPr>
              <w:t>Đề nghị cơ quan soạn thảo</w:t>
            </w:r>
            <w:r>
              <w:rPr>
                <w:noProof/>
                <w:sz w:val="24"/>
                <w:szCs w:val="24"/>
              </w:rPr>
              <w:t xml:space="preserve"> </w:t>
            </w:r>
            <w:r w:rsidRPr="00D456FD">
              <w:rPr>
                <w:noProof/>
                <w:sz w:val="24"/>
                <w:szCs w:val="24"/>
              </w:rPr>
              <w:t>chỉnh sửa lại như sau: “Quyết</w:t>
            </w:r>
            <w:r>
              <w:rPr>
                <w:noProof/>
                <w:sz w:val="24"/>
                <w:szCs w:val="24"/>
              </w:rPr>
              <w:t xml:space="preserve"> </w:t>
            </w:r>
            <w:r w:rsidRPr="00D456FD">
              <w:rPr>
                <w:noProof/>
                <w:sz w:val="24"/>
                <w:szCs w:val="24"/>
              </w:rPr>
              <w:t>định này có</w:t>
            </w:r>
            <w:r>
              <w:rPr>
                <w:noProof/>
                <w:sz w:val="24"/>
                <w:szCs w:val="24"/>
              </w:rPr>
              <w:t xml:space="preserve"> </w:t>
            </w:r>
            <w:r w:rsidRPr="00D456FD">
              <w:rPr>
                <w:noProof/>
                <w:sz w:val="24"/>
                <w:szCs w:val="24"/>
              </w:rPr>
              <w:t>hiệu lực thi hành kể từ ngày… tháng … năm 2025” và đề nghị cơ quan soạn</w:t>
            </w:r>
            <w:r>
              <w:rPr>
                <w:noProof/>
                <w:sz w:val="24"/>
                <w:szCs w:val="24"/>
              </w:rPr>
              <w:t xml:space="preserve"> </w:t>
            </w:r>
            <w:r w:rsidRPr="00D456FD">
              <w:rPr>
                <w:noProof/>
                <w:sz w:val="24"/>
                <w:szCs w:val="24"/>
              </w:rPr>
              <w:t>thảo</w:t>
            </w:r>
            <w:r>
              <w:rPr>
                <w:noProof/>
                <w:sz w:val="24"/>
                <w:szCs w:val="24"/>
              </w:rPr>
              <w:t xml:space="preserve"> </w:t>
            </w:r>
            <w:r w:rsidRPr="00D456FD">
              <w:rPr>
                <w:noProof/>
                <w:sz w:val="24"/>
                <w:szCs w:val="24"/>
              </w:rPr>
              <w:t>lưu ý về thời điểm có hiệu</w:t>
            </w:r>
            <w:r>
              <w:rPr>
                <w:noProof/>
                <w:sz w:val="24"/>
                <w:szCs w:val="24"/>
              </w:rPr>
              <w:t xml:space="preserve"> </w:t>
            </w:r>
            <w:r w:rsidRPr="00D456FD">
              <w:rPr>
                <w:noProof/>
                <w:sz w:val="24"/>
                <w:szCs w:val="24"/>
              </w:rPr>
              <w:t>lực của Quyết định phù hợp</w:t>
            </w:r>
            <w:r>
              <w:rPr>
                <w:noProof/>
                <w:sz w:val="24"/>
                <w:szCs w:val="24"/>
              </w:rPr>
              <w:t xml:space="preserve"> </w:t>
            </w:r>
            <w:r w:rsidRPr="00D456FD">
              <w:rPr>
                <w:noProof/>
                <w:sz w:val="24"/>
                <w:szCs w:val="24"/>
              </w:rPr>
              <w:t>với quy định tại khoản 1</w:t>
            </w:r>
            <w:r>
              <w:rPr>
                <w:noProof/>
                <w:sz w:val="24"/>
                <w:szCs w:val="24"/>
              </w:rPr>
              <w:t xml:space="preserve"> </w:t>
            </w:r>
            <w:r w:rsidRPr="00D456FD">
              <w:rPr>
                <w:noProof/>
                <w:sz w:val="24"/>
                <w:szCs w:val="24"/>
              </w:rPr>
              <w:t>Điều</w:t>
            </w:r>
            <w:r>
              <w:rPr>
                <w:noProof/>
                <w:sz w:val="24"/>
                <w:szCs w:val="24"/>
              </w:rPr>
              <w:t xml:space="preserve"> </w:t>
            </w:r>
            <w:r w:rsidRPr="00D456FD">
              <w:rPr>
                <w:noProof/>
                <w:sz w:val="24"/>
                <w:szCs w:val="24"/>
              </w:rPr>
              <w:t>53 Luật Ban hành văn bản quy</w:t>
            </w:r>
            <w:r>
              <w:rPr>
                <w:noProof/>
                <w:sz w:val="24"/>
                <w:szCs w:val="24"/>
              </w:rPr>
              <w:t xml:space="preserve"> </w:t>
            </w:r>
            <w:r w:rsidRPr="00D456FD">
              <w:rPr>
                <w:noProof/>
                <w:sz w:val="24"/>
                <w:szCs w:val="24"/>
              </w:rPr>
              <w:t>phạm pháp luật năm 2025</w:t>
            </w:r>
          </w:p>
        </w:tc>
        <w:tc>
          <w:tcPr>
            <w:tcW w:w="3402" w:type="dxa"/>
            <w:vAlign w:val="center"/>
          </w:tcPr>
          <w:p w14:paraId="2990C227" w14:textId="24EF54F5" w:rsidR="00E9269A" w:rsidRPr="006B31D0" w:rsidRDefault="00E11413" w:rsidP="007010FF">
            <w:pPr>
              <w:pStyle w:val="ListParagraph"/>
              <w:tabs>
                <w:tab w:val="left" w:pos="322"/>
              </w:tabs>
              <w:spacing w:before="120" w:after="120" w:line="276" w:lineRule="auto"/>
              <w:ind w:left="37"/>
              <w:jc w:val="center"/>
              <w:rPr>
                <w:noProof/>
                <w:sz w:val="24"/>
                <w:szCs w:val="24"/>
              </w:rPr>
            </w:pPr>
            <w:r w:rsidRPr="006B31D0">
              <w:rPr>
                <w:noProof/>
                <w:sz w:val="24"/>
                <w:szCs w:val="24"/>
              </w:rPr>
              <w:t>Sở Tài chính tiếp thu, chỉnh sửa</w:t>
            </w:r>
          </w:p>
        </w:tc>
      </w:tr>
      <w:tr w:rsidR="002B130F" w:rsidRPr="001A702B" w14:paraId="66A8AB53" w14:textId="39C8B1EC" w:rsidTr="00110E0F">
        <w:trPr>
          <w:trHeight w:val="2095"/>
          <w:tblHeader/>
        </w:trPr>
        <w:tc>
          <w:tcPr>
            <w:tcW w:w="1702" w:type="dxa"/>
            <w:vAlign w:val="center"/>
          </w:tcPr>
          <w:p w14:paraId="1668368B" w14:textId="171B2626" w:rsidR="002B130F" w:rsidRPr="001A702B" w:rsidRDefault="00636920" w:rsidP="007010FF">
            <w:pPr>
              <w:spacing w:before="120" w:after="120" w:line="276" w:lineRule="auto"/>
              <w:jc w:val="center"/>
              <w:rPr>
                <w:noProof/>
                <w:sz w:val="24"/>
                <w:szCs w:val="24"/>
              </w:rPr>
            </w:pPr>
            <w:r>
              <w:rPr>
                <w:noProof/>
                <w:sz w:val="24"/>
                <w:szCs w:val="24"/>
              </w:rPr>
              <w:t xml:space="preserve">Khoản 1 </w:t>
            </w:r>
            <w:r>
              <w:rPr>
                <w:noProof/>
                <w:sz w:val="24"/>
                <w:szCs w:val="24"/>
              </w:rPr>
              <w:t xml:space="preserve">Điều </w:t>
            </w:r>
            <w:r>
              <w:rPr>
                <w:noProof/>
                <w:sz w:val="24"/>
                <w:szCs w:val="24"/>
              </w:rPr>
              <w:t>9</w:t>
            </w:r>
            <w:r>
              <w:rPr>
                <w:noProof/>
                <w:sz w:val="24"/>
                <w:szCs w:val="24"/>
              </w:rPr>
              <w:t xml:space="preserve"> Dự thảo Quyết định</w:t>
            </w:r>
          </w:p>
        </w:tc>
        <w:tc>
          <w:tcPr>
            <w:tcW w:w="1418" w:type="dxa"/>
            <w:vAlign w:val="center"/>
          </w:tcPr>
          <w:p w14:paraId="37013B41" w14:textId="5E719E37" w:rsidR="002B130F" w:rsidRPr="001A702B" w:rsidRDefault="0048130C" w:rsidP="007010FF">
            <w:pPr>
              <w:spacing w:before="120" w:after="120" w:line="276" w:lineRule="auto"/>
              <w:jc w:val="center"/>
              <w:rPr>
                <w:noProof/>
                <w:sz w:val="24"/>
                <w:szCs w:val="24"/>
              </w:rPr>
            </w:pPr>
            <w:r w:rsidRPr="001A702B">
              <w:rPr>
                <w:noProof/>
                <w:sz w:val="24"/>
                <w:szCs w:val="24"/>
              </w:rPr>
              <w:t>Sở Tư pháp</w:t>
            </w:r>
          </w:p>
        </w:tc>
        <w:tc>
          <w:tcPr>
            <w:tcW w:w="3260" w:type="dxa"/>
            <w:vAlign w:val="center"/>
          </w:tcPr>
          <w:p w14:paraId="454AEE66" w14:textId="4DAC935D" w:rsidR="002B130F" w:rsidRPr="001A702B" w:rsidRDefault="00F02E82" w:rsidP="007010FF">
            <w:pPr>
              <w:pStyle w:val="ListParagraph"/>
              <w:tabs>
                <w:tab w:val="left" w:pos="173"/>
              </w:tabs>
              <w:spacing w:before="120" w:after="120" w:line="276" w:lineRule="auto"/>
              <w:ind w:left="31"/>
              <w:jc w:val="center"/>
              <w:rPr>
                <w:noProof/>
                <w:sz w:val="24"/>
                <w:szCs w:val="24"/>
              </w:rPr>
            </w:pPr>
            <w:r>
              <w:rPr>
                <w:noProof/>
                <w:sz w:val="24"/>
                <w:szCs w:val="24"/>
              </w:rPr>
              <w:t>Đ</w:t>
            </w:r>
            <w:r w:rsidRPr="00F02E82">
              <w:rPr>
                <w:noProof/>
                <w:sz w:val="24"/>
                <w:szCs w:val="24"/>
              </w:rPr>
              <w:t>ề nghị cơ quan soạn thảo</w:t>
            </w:r>
            <w:r>
              <w:rPr>
                <w:noProof/>
                <w:sz w:val="24"/>
                <w:szCs w:val="24"/>
              </w:rPr>
              <w:t xml:space="preserve"> </w:t>
            </w:r>
            <w:r w:rsidRPr="00F02E82">
              <w:rPr>
                <w:noProof/>
                <w:sz w:val="24"/>
                <w:szCs w:val="24"/>
              </w:rPr>
              <w:t>chỉnh sửa thành: “1.</w:t>
            </w:r>
            <w:r>
              <w:rPr>
                <w:noProof/>
                <w:sz w:val="24"/>
                <w:szCs w:val="24"/>
              </w:rPr>
              <w:t xml:space="preserve"> </w:t>
            </w:r>
            <w:r w:rsidRPr="00F02E82">
              <w:rPr>
                <w:noProof/>
                <w:sz w:val="24"/>
                <w:szCs w:val="24"/>
              </w:rPr>
              <w:t>Đối với tài sản là tang vật bị tịch thu,</w:t>
            </w:r>
            <w:r>
              <w:rPr>
                <w:noProof/>
                <w:sz w:val="24"/>
                <w:szCs w:val="24"/>
              </w:rPr>
              <w:t xml:space="preserve"> </w:t>
            </w:r>
            <w:r w:rsidRPr="00F02E82">
              <w:rPr>
                <w:noProof/>
                <w:sz w:val="24"/>
                <w:szCs w:val="24"/>
              </w:rPr>
              <w:t>sung quỹ nhà nước…”</w:t>
            </w:r>
          </w:p>
        </w:tc>
        <w:tc>
          <w:tcPr>
            <w:tcW w:w="3402" w:type="dxa"/>
            <w:vAlign w:val="center"/>
          </w:tcPr>
          <w:p w14:paraId="635E6AA5" w14:textId="6B8245BE" w:rsidR="00BC0BF7" w:rsidRPr="006B31D0" w:rsidRDefault="006B31D0" w:rsidP="007010FF">
            <w:pPr>
              <w:tabs>
                <w:tab w:val="left" w:pos="322"/>
              </w:tabs>
              <w:spacing w:before="120" w:after="120" w:line="276" w:lineRule="auto"/>
              <w:jc w:val="center"/>
              <w:rPr>
                <w:noProof/>
                <w:sz w:val="24"/>
                <w:szCs w:val="24"/>
              </w:rPr>
            </w:pPr>
            <w:r w:rsidRPr="006B31D0">
              <w:rPr>
                <w:noProof/>
                <w:sz w:val="24"/>
                <w:szCs w:val="24"/>
              </w:rPr>
              <w:t>Sở Tài chính tiếp thu, chỉnh sửa</w:t>
            </w:r>
          </w:p>
        </w:tc>
      </w:tr>
      <w:tr w:rsidR="000F4AAC" w:rsidRPr="009B5D68" w14:paraId="032FA03D" w14:textId="77777777" w:rsidTr="00110E0F">
        <w:trPr>
          <w:trHeight w:val="3689"/>
          <w:tblHeader/>
        </w:trPr>
        <w:tc>
          <w:tcPr>
            <w:tcW w:w="1702" w:type="dxa"/>
            <w:vAlign w:val="center"/>
          </w:tcPr>
          <w:p w14:paraId="2AD240CF" w14:textId="76C17BA6" w:rsidR="000F4AAC" w:rsidRPr="00641FA3" w:rsidRDefault="00E53401" w:rsidP="007010FF">
            <w:pPr>
              <w:spacing w:before="120" w:after="120" w:line="276" w:lineRule="auto"/>
              <w:jc w:val="center"/>
              <w:rPr>
                <w:noProof/>
                <w:sz w:val="24"/>
                <w:szCs w:val="24"/>
              </w:rPr>
            </w:pPr>
            <w:r w:rsidRPr="00641FA3">
              <w:rPr>
                <w:noProof/>
                <w:sz w:val="24"/>
                <w:szCs w:val="24"/>
              </w:rPr>
              <w:t>Nơi nhận</w:t>
            </w:r>
          </w:p>
        </w:tc>
        <w:tc>
          <w:tcPr>
            <w:tcW w:w="1418" w:type="dxa"/>
            <w:vAlign w:val="center"/>
          </w:tcPr>
          <w:p w14:paraId="5F0D04F6" w14:textId="0BEDCC14" w:rsidR="000F4AAC" w:rsidRPr="00641FA3" w:rsidRDefault="00284E0B" w:rsidP="007010FF">
            <w:pPr>
              <w:spacing w:before="120" w:after="120" w:line="276" w:lineRule="auto"/>
              <w:jc w:val="center"/>
              <w:rPr>
                <w:b/>
                <w:noProof/>
                <w:sz w:val="24"/>
                <w:szCs w:val="24"/>
              </w:rPr>
            </w:pPr>
            <w:r w:rsidRPr="00641FA3">
              <w:rPr>
                <w:noProof/>
                <w:sz w:val="24"/>
                <w:szCs w:val="24"/>
              </w:rPr>
              <w:t>Sở Tư pháp</w:t>
            </w:r>
          </w:p>
        </w:tc>
        <w:tc>
          <w:tcPr>
            <w:tcW w:w="3260" w:type="dxa"/>
            <w:vAlign w:val="center"/>
          </w:tcPr>
          <w:p w14:paraId="11844150" w14:textId="498763F1" w:rsidR="000F4AAC" w:rsidRPr="00253CF9" w:rsidRDefault="00E53401" w:rsidP="00E53401">
            <w:pPr>
              <w:spacing w:before="120" w:after="120" w:line="276" w:lineRule="auto"/>
              <w:jc w:val="center"/>
              <w:rPr>
                <w:color w:val="000000"/>
                <w:sz w:val="24"/>
                <w:szCs w:val="24"/>
                <w:highlight w:val="yellow"/>
              </w:rPr>
            </w:pPr>
            <w:r>
              <w:rPr>
                <w:noProof/>
                <w:sz w:val="24"/>
                <w:szCs w:val="24"/>
              </w:rPr>
              <w:t>Đ</w:t>
            </w:r>
            <w:r w:rsidRPr="00E53401">
              <w:rPr>
                <w:noProof/>
                <w:sz w:val="24"/>
                <w:szCs w:val="24"/>
              </w:rPr>
              <w:t>ề nghị sửa thành: “Cục Kiểm</w:t>
            </w:r>
            <w:r>
              <w:rPr>
                <w:noProof/>
                <w:sz w:val="24"/>
                <w:szCs w:val="24"/>
              </w:rPr>
              <w:t xml:space="preserve"> </w:t>
            </w:r>
            <w:r w:rsidRPr="00E53401">
              <w:rPr>
                <w:noProof/>
                <w:sz w:val="24"/>
                <w:szCs w:val="24"/>
              </w:rPr>
              <w:t>tra văn bản và</w:t>
            </w:r>
            <w:r>
              <w:rPr>
                <w:noProof/>
                <w:sz w:val="24"/>
                <w:szCs w:val="24"/>
              </w:rPr>
              <w:t xml:space="preserve"> </w:t>
            </w:r>
            <w:r w:rsidRPr="00E53401">
              <w:rPr>
                <w:noProof/>
                <w:sz w:val="24"/>
                <w:szCs w:val="24"/>
              </w:rPr>
              <w:t>QLXLVPHC -</w:t>
            </w:r>
            <w:r>
              <w:rPr>
                <w:noProof/>
                <w:sz w:val="24"/>
                <w:szCs w:val="24"/>
              </w:rPr>
              <w:t xml:space="preserve"> </w:t>
            </w:r>
            <w:r w:rsidRPr="00E53401">
              <w:rPr>
                <w:noProof/>
                <w:sz w:val="24"/>
                <w:szCs w:val="24"/>
              </w:rPr>
              <w:t>Bộ Tư pháp;” cho phù hợp với</w:t>
            </w:r>
            <w:r>
              <w:rPr>
                <w:noProof/>
                <w:sz w:val="24"/>
                <w:szCs w:val="24"/>
              </w:rPr>
              <w:t xml:space="preserve"> </w:t>
            </w:r>
            <w:r w:rsidRPr="00E53401">
              <w:rPr>
                <w:noProof/>
                <w:sz w:val="24"/>
                <w:szCs w:val="24"/>
              </w:rPr>
              <w:t>Nghị định số 39/2025/NĐ-CP</w:t>
            </w:r>
            <w:r>
              <w:rPr>
                <w:noProof/>
                <w:sz w:val="24"/>
                <w:szCs w:val="24"/>
              </w:rPr>
              <w:t xml:space="preserve"> </w:t>
            </w:r>
            <w:r w:rsidRPr="00E53401">
              <w:rPr>
                <w:noProof/>
                <w:sz w:val="24"/>
                <w:szCs w:val="24"/>
              </w:rPr>
              <w:t>ngày 26/02/2025 của Chính</w:t>
            </w:r>
            <w:r>
              <w:rPr>
                <w:noProof/>
                <w:sz w:val="24"/>
                <w:szCs w:val="24"/>
              </w:rPr>
              <w:t xml:space="preserve"> </w:t>
            </w:r>
            <w:r w:rsidRPr="00E53401">
              <w:rPr>
                <w:noProof/>
                <w:sz w:val="24"/>
                <w:szCs w:val="24"/>
              </w:rPr>
              <w:t>phủ quy định chức năng, nhiệm</w:t>
            </w:r>
            <w:r>
              <w:rPr>
                <w:noProof/>
                <w:sz w:val="24"/>
                <w:szCs w:val="24"/>
              </w:rPr>
              <w:t xml:space="preserve"> </w:t>
            </w:r>
            <w:r w:rsidRPr="00E53401">
              <w:rPr>
                <w:noProof/>
                <w:sz w:val="24"/>
                <w:szCs w:val="24"/>
              </w:rPr>
              <w:t>vụ, quyền hạn và cơ</w:t>
            </w:r>
            <w:r>
              <w:rPr>
                <w:noProof/>
                <w:sz w:val="24"/>
                <w:szCs w:val="24"/>
              </w:rPr>
              <w:t xml:space="preserve"> </w:t>
            </w:r>
            <w:r w:rsidRPr="00E53401">
              <w:rPr>
                <w:noProof/>
                <w:sz w:val="24"/>
                <w:szCs w:val="24"/>
              </w:rPr>
              <w:t>cấu tổ chức của Bộ Tư pháp</w:t>
            </w:r>
          </w:p>
        </w:tc>
        <w:tc>
          <w:tcPr>
            <w:tcW w:w="3402" w:type="dxa"/>
            <w:vAlign w:val="center"/>
          </w:tcPr>
          <w:p w14:paraId="19CA5BC7" w14:textId="72A9668C" w:rsidR="00C86912" w:rsidRPr="00253CF9" w:rsidRDefault="00EC1065" w:rsidP="007010FF">
            <w:pPr>
              <w:spacing w:before="120" w:after="120" w:line="276" w:lineRule="auto"/>
              <w:rPr>
                <w:noProof/>
                <w:sz w:val="24"/>
                <w:szCs w:val="24"/>
                <w:highlight w:val="yellow"/>
                <w:lang w:val="nl-NL"/>
              </w:rPr>
            </w:pPr>
            <w:r w:rsidRPr="006D45B1">
              <w:rPr>
                <w:noProof/>
                <w:sz w:val="24"/>
                <w:szCs w:val="24"/>
              </w:rPr>
              <w:t>Sở Tài chính tiếp thu, chỉnh sửa</w:t>
            </w:r>
          </w:p>
        </w:tc>
      </w:tr>
      <w:tr w:rsidR="00AB364B" w:rsidRPr="009B5D68" w14:paraId="17BBF571" w14:textId="77777777" w:rsidTr="00EC3CCE">
        <w:trPr>
          <w:tblHeader/>
        </w:trPr>
        <w:tc>
          <w:tcPr>
            <w:tcW w:w="9782" w:type="dxa"/>
            <w:gridSpan w:val="4"/>
            <w:vAlign w:val="center"/>
          </w:tcPr>
          <w:p w14:paraId="672BD5F5" w14:textId="1FD0FA86" w:rsidR="00AB364B" w:rsidRPr="006D45B1" w:rsidRDefault="005C749E" w:rsidP="007010FF">
            <w:pPr>
              <w:spacing w:before="120" w:after="120" w:line="276" w:lineRule="auto"/>
              <w:rPr>
                <w:noProof/>
                <w:sz w:val="24"/>
                <w:szCs w:val="24"/>
              </w:rPr>
            </w:pPr>
            <w:r>
              <w:rPr>
                <w:b/>
                <w:bCs/>
                <w:color w:val="000000"/>
                <w:sz w:val="24"/>
                <w:szCs w:val="24"/>
                <w:lang w:val="en"/>
              </w:rPr>
              <w:lastRenderedPageBreak/>
              <w:t>2</w:t>
            </w:r>
            <w:r w:rsidR="00A056D1">
              <w:rPr>
                <w:b/>
                <w:bCs/>
                <w:color w:val="000000"/>
                <w:sz w:val="24"/>
                <w:szCs w:val="24"/>
                <w:lang w:val="en"/>
              </w:rPr>
              <w:t xml:space="preserve">. </w:t>
            </w:r>
            <w:r w:rsidR="00A056D1" w:rsidRPr="00E14F43">
              <w:rPr>
                <w:b/>
                <w:bCs/>
                <w:color w:val="000000"/>
                <w:sz w:val="24"/>
                <w:szCs w:val="24"/>
                <w:lang w:val="en"/>
              </w:rPr>
              <w:t xml:space="preserve">Về </w:t>
            </w:r>
            <w:r w:rsidR="008B328E">
              <w:rPr>
                <w:b/>
                <w:bCs/>
                <w:color w:val="000000"/>
                <w:sz w:val="24"/>
                <w:szCs w:val="24"/>
                <w:lang w:val="en"/>
              </w:rPr>
              <w:t>trình tự, thủ tục xây dựng, ban hành</w:t>
            </w:r>
            <w:r w:rsidR="00A056D1" w:rsidRPr="00E14F43">
              <w:rPr>
                <w:b/>
                <w:bCs/>
                <w:color w:val="000000"/>
                <w:sz w:val="24"/>
                <w:szCs w:val="24"/>
                <w:lang w:val="en"/>
              </w:rPr>
              <w:t xml:space="preserve"> Quyết định</w:t>
            </w:r>
          </w:p>
        </w:tc>
      </w:tr>
      <w:tr w:rsidR="002A03A1" w:rsidRPr="009B5D68" w14:paraId="70B967F8" w14:textId="77777777" w:rsidTr="00365C08">
        <w:trPr>
          <w:tblHeader/>
        </w:trPr>
        <w:tc>
          <w:tcPr>
            <w:tcW w:w="1702" w:type="dxa"/>
            <w:vAlign w:val="center"/>
          </w:tcPr>
          <w:p w14:paraId="44B4784A" w14:textId="53C4BA07" w:rsidR="002A03A1" w:rsidRPr="00253CF9" w:rsidRDefault="002A03A1" w:rsidP="007010FF">
            <w:pPr>
              <w:spacing w:before="120" w:after="120" w:line="276" w:lineRule="auto"/>
              <w:jc w:val="center"/>
              <w:rPr>
                <w:noProof/>
                <w:sz w:val="24"/>
                <w:szCs w:val="24"/>
                <w:highlight w:val="yellow"/>
              </w:rPr>
            </w:pPr>
          </w:p>
        </w:tc>
        <w:tc>
          <w:tcPr>
            <w:tcW w:w="1418" w:type="dxa"/>
            <w:vAlign w:val="center"/>
          </w:tcPr>
          <w:p w14:paraId="5A7797C8" w14:textId="5B813505" w:rsidR="002A03A1" w:rsidRPr="001565AD" w:rsidRDefault="002A03A1" w:rsidP="007010FF">
            <w:pPr>
              <w:spacing w:before="120" w:after="120" w:line="276" w:lineRule="auto"/>
              <w:jc w:val="center"/>
              <w:rPr>
                <w:noProof/>
                <w:sz w:val="24"/>
                <w:szCs w:val="24"/>
              </w:rPr>
            </w:pPr>
            <w:r w:rsidRPr="001565AD">
              <w:rPr>
                <w:noProof/>
                <w:sz w:val="24"/>
                <w:szCs w:val="24"/>
              </w:rPr>
              <w:t>Sở Tư pháp</w:t>
            </w:r>
          </w:p>
        </w:tc>
        <w:tc>
          <w:tcPr>
            <w:tcW w:w="3260" w:type="dxa"/>
            <w:vAlign w:val="center"/>
          </w:tcPr>
          <w:p w14:paraId="3906B8E3" w14:textId="0084DE9D" w:rsidR="002A03A1" w:rsidRPr="001565AD" w:rsidRDefault="00D0083C" w:rsidP="007010FF">
            <w:pPr>
              <w:spacing w:before="120" w:after="120" w:line="276" w:lineRule="auto"/>
              <w:jc w:val="center"/>
              <w:rPr>
                <w:noProof/>
                <w:sz w:val="24"/>
                <w:szCs w:val="24"/>
              </w:rPr>
            </w:pPr>
            <w:r w:rsidRPr="001565AD">
              <w:rPr>
                <w:noProof/>
                <w:sz w:val="24"/>
                <w:szCs w:val="24"/>
              </w:rPr>
              <w:t>Hồ sơ dự thảo quyết định</w:t>
            </w:r>
            <w:r w:rsidRPr="001565AD">
              <w:rPr>
                <w:noProof/>
                <w:sz w:val="24"/>
                <w:szCs w:val="24"/>
              </w:rPr>
              <w:t xml:space="preserve"> </w:t>
            </w:r>
            <w:r w:rsidRPr="001565AD">
              <w:rPr>
                <w:noProof/>
                <w:sz w:val="24"/>
                <w:szCs w:val="24"/>
              </w:rPr>
              <w:t>để lấy ý kiến thực hiện theo quy</w:t>
            </w:r>
            <w:r w:rsidRPr="001565AD">
              <w:rPr>
                <w:noProof/>
                <w:sz w:val="24"/>
                <w:szCs w:val="24"/>
              </w:rPr>
              <w:t xml:space="preserve"> </w:t>
            </w:r>
            <w:r w:rsidRPr="001565AD">
              <w:rPr>
                <w:noProof/>
                <w:sz w:val="24"/>
                <w:szCs w:val="24"/>
              </w:rPr>
              <w:t>định tại khoản 3 Điều 49 Nghị</w:t>
            </w:r>
            <w:r w:rsidRPr="001565AD">
              <w:rPr>
                <w:noProof/>
                <w:sz w:val="24"/>
                <w:szCs w:val="24"/>
              </w:rPr>
              <w:t xml:space="preserve"> </w:t>
            </w:r>
            <w:r w:rsidRPr="001565AD">
              <w:rPr>
                <w:noProof/>
                <w:sz w:val="24"/>
                <w:szCs w:val="24"/>
              </w:rPr>
              <w:t>định số</w:t>
            </w:r>
            <w:r w:rsidRPr="001565AD">
              <w:rPr>
                <w:noProof/>
                <w:sz w:val="24"/>
                <w:szCs w:val="24"/>
              </w:rPr>
              <w:t xml:space="preserve"> </w:t>
            </w:r>
            <w:r w:rsidRPr="001565AD">
              <w:rPr>
                <w:noProof/>
                <w:sz w:val="24"/>
                <w:szCs w:val="24"/>
              </w:rPr>
              <w:t>78/2025/NĐ-CP được</w:t>
            </w:r>
            <w:r w:rsidRPr="001565AD">
              <w:rPr>
                <w:noProof/>
                <w:sz w:val="24"/>
                <w:szCs w:val="24"/>
              </w:rPr>
              <w:t xml:space="preserve"> </w:t>
            </w:r>
            <w:r w:rsidRPr="001565AD">
              <w:rPr>
                <w:noProof/>
                <w:sz w:val="24"/>
                <w:szCs w:val="24"/>
              </w:rPr>
              <w:t>sửa đổi bởi điểm c khoản 28</w:t>
            </w:r>
            <w:r w:rsidRPr="001565AD">
              <w:rPr>
                <w:noProof/>
                <w:sz w:val="24"/>
                <w:szCs w:val="24"/>
              </w:rPr>
              <w:t xml:space="preserve"> </w:t>
            </w:r>
            <w:r w:rsidRPr="001565AD">
              <w:rPr>
                <w:noProof/>
                <w:sz w:val="24"/>
                <w:szCs w:val="24"/>
              </w:rPr>
              <w:t>Điều 1 Nghị định số</w:t>
            </w:r>
            <w:r w:rsidRPr="001565AD">
              <w:rPr>
                <w:noProof/>
                <w:sz w:val="24"/>
                <w:szCs w:val="24"/>
              </w:rPr>
              <w:t xml:space="preserve"> </w:t>
            </w:r>
            <w:r w:rsidRPr="001565AD">
              <w:rPr>
                <w:noProof/>
                <w:sz w:val="24"/>
                <w:szCs w:val="24"/>
              </w:rPr>
              <w:t>187/2025/NĐ-CP (hồ sơ còn</w:t>
            </w:r>
            <w:r w:rsidRPr="001565AD">
              <w:rPr>
                <w:noProof/>
                <w:sz w:val="24"/>
                <w:szCs w:val="24"/>
              </w:rPr>
              <w:t xml:space="preserve"> </w:t>
            </w:r>
            <w:r w:rsidRPr="001565AD">
              <w:rPr>
                <w:noProof/>
                <w:sz w:val="24"/>
                <w:szCs w:val="24"/>
              </w:rPr>
              <w:t>thiếu Bản đánh giá việc phân</w:t>
            </w:r>
            <w:r w:rsidRPr="001565AD">
              <w:rPr>
                <w:noProof/>
                <w:sz w:val="24"/>
                <w:szCs w:val="24"/>
              </w:rPr>
              <w:t xml:space="preserve"> </w:t>
            </w:r>
            <w:r w:rsidRPr="001565AD">
              <w:rPr>
                <w:noProof/>
                <w:sz w:val="24"/>
                <w:szCs w:val="24"/>
              </w:rPr>
              <w:t>cấp, thực hiện nhiệm</w:t>
            </w:r>
            <w:r w:rsidRPr="001565AD">
              <w:rPr>
                <w:noProof/>
                <w:sz w:val="24"/>
                <w:szCs w:val="24"/>
              </w:rPr>
              <w:t xml:space="preserve"> </w:t>
            </w:r>
            <w:r w:rsidRPr="001565AD">
              <w:rPr>
                <w:noProof/>
                <w:sz w:val="24"/>
                <w:szCs w:val="24"/>
              </w:rPr>
              <w:t>vụ, quyền</w:t>
            </w:r>
            <w:r w:rsidRPr="001565AD">
              <w:rPr>
                <w:noProof/>
                <w:sz w:val="24"/>
                <w:szCs w:val="24"/>
              </w:rPr>
              <w:t xml:space="preserve"> </w:t>
            </w:r>
            <w:r w:rsidRPr="001565AD">
              <w:rPr>
                <w:noProof/>
                <w:sz w:val="24"/>
                <w:szCs w:val="24"/>
              </w:rPr>
              <w:t>hạn được phân cấp theo mẫu số</w:t>
            </w:r>
            <w:r w:rsidRPr="001565AD">
              <w:rPr>
                <w:noProof/>
                <w:sz w:val="24"/>
                <w:szCs w:val="24"/>
              </w:rPr>
              <w:t xml:space="preserve"> </w:t>
            </w:r>
            <w:r w:rsidRPr="001565AD">
              <w:rPr>
                <w:noProof/>
                <w:sz w:val="24"/>
                <w:szCs w:val="24"/>
              </w:rPr>
              <w:t>06 Phụ lục IV kèm theo Nghị</w:t>
            </w:r>
            <w:r w:rsidRPr="001565AD">
              <w:rPr>
                <w:noProof/>
                <w:sz w:val="24"/>
                <w:szCs w:val="24"/>
              </w:rPr>
              <w:t xml:space="preserve"> </w:t>
            </w:r>
            <w:r w:rsidRPr="001565AD">
              <w:rPr>
                <w:noProof/>
                <w:sz w:val="24"/>
                <w:szCs w:val="24"/>
              </w:rPr>
              <w:t>định số</w:t>
            </w:r>
            <w:r w:rsidRPr="001565AD">
              <w:rPr>
                <w:noProof/>
                <w:sz w:val="24"/>
                <w:szCs w:val="24"/>
              </w:rPr>
              <w:t xml:space="preserve"> </w:t>
            </w:r>
            <w:r w:rsidRPr="001565AD">
              <w:rPr>
                <w:noProof/>
                <w:sz w:val="24"/>
                <w:szCs w:val="24"/>
              </w:rPr>
              <w:t>187/2025/NĐ-CP). Do</w:t>
            </w:r>
            <w:r w:rsidRPr="001565AD">
              <w:rPr>
                <w:noProof/>
                <w:sz w:val="24"/>
                <w:szCs w:val="24"/>
              </w:rPr>
              <w:t xml:space="preserve"> </w:t>
            </w:r>
            <w:r w:rsidRPr="001565AD">
              <w:rPr>
                <w:noProof/>
                <w:sz w:val="24"/>
                <w:szCs w:val="24"/>
              </w:rPr>
              <w:t>đó, đề nghị cơ quan soạn thảo</w:t>
            </w:r>
            <w:r w:rsidRPr="001565AD">
              <w:rPr>
                <w:noProof/>
                <w:sz w:val="24"/>
                <w:szCs w:val="24"/>
              </w:rPr>
              <w:t xml:space="preserve"> </w:t>
            </w:r>
            <w:r w:rsidRPr="001565AD">
              <w:rPr>
                <w:noProof/>
                <w:sz w:val="24"/>
                <w:szCs w:val="24"/>
              </w:rPr>
              <w:t>bổ sung hồ sơ dự thảo</w:t>
            </w:r>
            <w:r w:rsidRPr="001565AD">
              <w:rPr>
                <w:noProof/>
                <w:sz w:val="24"/>
                <w:szCs w:val="24"/>
              </w:rPr>
              <w:t xml:space="preserve"> </w:t>
            </w:r>
            <w:r w:rsidRPr="001565AD">
              <w:rPr>
                <w:noProof/>
                <w:sz w:val="24"/>
                <w:szCs w:val="24"/>
              </w:rPr>
              <w:t>Quyết</w:t>
            </w:r>
            <w:r w:rsidRPr="001565AD">
              <w:rPr>
                <w:noProof/>
                <w:sz w:val="24"/>
                <w:szCs w:val="24"/>
              </w:rPr>
              <w:t xml:space="preserve"> </w:t>
            </w:r>
            <w:r w:rsidRPr="001565AD">
              <w:rPr>
                <w:noProof/>
                <w:sz w:val="24"/>
                <w:szCs w:val="24"/>
              </w:rPr>
              <w:t>định để lấy ý kiến theo đúng</w:t>
            </w:r>
            <w:r w:rsidRPr="001565AD">
              <w:rPr>
                <w:noProof/>
                <w:sz w:val="24"/>
                <w:szCs w:val="24"/>
              </w:rPr>
              <w:t xml:space="preserve"> </w:t>
            </w:r>
            <w:r w:rsidRPr="001565AD">
              <w:rPr>
                <w:noProof/>
                <w:sz w:val="24"/>
                <w:szCs w:val="24"/>
              </w:rPr>
              <w:t>quy định.</w:t>
            </w:r>
          </w:p>
        </w:tc>
        <w:tc>
          <w:tcPr>
            <w:tcW w:w="3402" w:type="dxa"/>
            <w:vAlign w:val="center"/>
          </w:tcPr>
          <w:p w14:paraId="51EF9F26" w14:textId="0F052950" w:rsidR="002A03A1" w:rsidRPr="001565AD" w:rsidRDefault="00A06BC8" w:rsidP="007010FF">
            <w:pPr>
              <w:spacing w:before="120" w:after="120" w:line="276" w:lineRule="auto"/>
              <w:jc w:val="center"/>
              <w:rPr>
                <w:noProof/>
                <w:sz w:val="24"/>
                <w:szCs w:val="24"/>
              </w:rPr>
            </w:pPr>
            <w:r w:rsidRPr="001565AD">
              <w:rPr>
                <w:noProof/>
                <w:sz w:val="24"/>
                <w:szCs w:val="24"/>
              </w:rPr>
              <w:t>Sở Tài chính</w:t>
            </w:r>
            <w:r w:rsidR="00FF145F" w:rsidRPr="001565AD">
              <w:rPr>
                <w:noProof/>
                <w:sz w:val="24"/>
                <w:szCs w:val="24"/>
              </w:rPr>
              <w:t xml:space="preserve"> đã</w:t>
            </w:r>
            <w:r w:rsidRPr="001565AD">
              <w:rPr>
                <w:noProof/>
                <w:sz w:val="24"/>
                <w:szCs w:val="24"/>
              </w:rPr>
              <w:t xml:space="preserve"> tiếp thu, chỉnh sửa</w:t>
            </w:r>
            <w:r w:rsidR="00BE5F40" w:rsidRPr="001565AD">
              <w:rPr>
                <w:noProof/>
                <w:sz w:val="24"/>
                <w:szCs w:val="24"/>
              </w:rPr>
              <w:t>, bổ sung</w:t>
            </w:r>
            <w:r w:rsidR="00495598" w:rsidRPr="001565AD">
              <w:rPr>
                <w:noProof/>
                <w:sz w:val="24"/>
                <w:szCs w:val="24"/>
              </w:rPr>
              <w:t xml:space="preserve"> </w:t>
            </w:r>
            <w:r w:rsidR="00495598" w:rsidRPr="001565AD">
              <w:rPr>
                <w:noProof/>
                <w:sz w:val="24"/>
                <w:szCs w:val="24"/>
              </w:rPr>
              <w:t>Bản đánh giá việc phân cấp, thực hiện nhiệm vụ, quyền hạn được phân cấp</w:t>
            </w:r>
            <w:r w:rsidR="00495598">
              <w:rPr>
                <w:noProof/>
                <w:sz w:val="24"/>
                <w:szCs w:val="24"/>
              </w:rPr>
              <w:t xml:space="preserve"> vào</w:t>
            </w:r>
            <w:r w:rsidR="00433B79" w:rsidRPr="001565AD">
              <w:rPr>
                <w:noProof/>
                <w:sz w:val="24"/>
                <w:szCs w:val="24"/>
              </w:rPr>
              <w:t xml:space="preserve"> hồ sơ dự thảo</w:t>
            </w:r>
            <w:r w:rsidR="00BE5F40" w:rsidRPr="001565AD">
              <w:rPr>
                <w:noProof/>
                <w:sz w:val="24"/>
                <w:szCs w:val="24"/>
              </w:rPr>
              <w:t xml:space="preserve"> theo đúng quy định</w:t>
            </w:r>
          </w:p>
        </w:tc>
      </w:tr>
    </w:tbl>
    <w:p w14:paraId="2DDDA65E" w14:textId="77777777" w:rsidR="00CA5762" w:rsidRPr="00EF5069" w:rsidRDefault="00CA5762" w:rsidP="007010FF">
      <w:pPr>
        <w:widowControl w:val="0"/>
        <w:tabs>
          <w:tab w:val="right" w:pos="9000"/>
        </w:tabs>
        <w:spacing w:before="120" w:after="120" w:line="276" w:lineRule="auto"/>
        <w:ind w:firstLine="567"/>
        <w:jc w:val="both"/>
        <w:rPr>
          <w:spacing w:val="-4"/>
          <w:szCs w:val="28"/>
        </w:rPr>
      </w:pPr>
    </w:p>
    <w:sectPr w:rsidR="00CA5762" w:rsidRPr="00EF5069" w:rsidSect="00D01773">
      <w:headerReference w:type="default" r:id="rId8"/>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65FA6" w14:textId="77777777" w:rsidR="00C823F2" w:rsidRDefault="00C823F2" w:rsidP="00D01773">
      <w:pPr>
        <w:spacing w:after="0" w:line="240" w:lineRule="auto"/>
      </w:pPr>
      <w:r>
        <w:separator/>
      </w:r>
    </w:p>
  </w:endnote>
  <w:endnote w:type="continuationSeparator" w:id="0">
    <w:p w14:paraId="487877A1" w14:textId="77777777" w:rsidR="00C823F2" w:rsidRDefault="00C823F2" w:rsidP="00D01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00A5" w14:textId="77777777" w:rsidR="00C823F2" w:rsidRDefault="00C823F2" w:rsidP="00D01773">
      <w:pPr>
        <w:spacing w:after="0" w:line="240" w:lineRule="auto"/>
      </w:pPr>
      <w:r>
        <w:separator/>
      </w:r>
    </w:p>
  </w:footnote>
  <w:footnote w:type="continuationSeparator" w:id="0">
    <w:p w14:paraId="1E7BB1E7" w14:textId="77777777" w:rsidR="00C823F2" w:rsidRDefault="00C823F2" w:rsidP="00D01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17320"/>
      <w:docPartObj>
        <w:docPartGallery w:val="Page Numbers (Top of Page)"/>
        <w:docPartUnique/>
      </w:docPartObj>
    </w:sdtPr>
    <w:sdtEndPr>
      <w:rPr>
        <w:noProof/>
      </w:rPr>
    </w:sdtEndPr>
    <w:sdtContent>
      <w:p w14:paraId="5273844F" w14:textId="02242434" w:rsidR="00D01773" w:rsidRDefault="00D01773">
        <w:pPr>
          <w:pStyle w:val="Header"/>
          <w:jc w:val="center"/>
        </w:pPr>
        <w:r>
          <w:fldChar w:fldCharType="begin"/>
        </w:r>
        <w:r>
          <w:instrText xml:space="preserve"> PAGE   \* MERGEFORMAT </w:instrText>
        </w:r>
        <w:r>
          <w:fldChar w:fldCharType="separate"/>
        </w:r>
        <w:r w:rsidR="00A06BC8">
          <w:rPr>
            <w:noProof/>
          </w:rPr>
          <w:t>2</w:t>
        </w:r>
        <w:r>
          <w:rPr>
            <w:noProof/>
          </w:rPr>
          <w:fldChar w:fldCharType="end"/>
        </w:r>
      </w:p>
    </w:sdtContent>
  </w:sdt>
  <w:p w14:paraId="2515CEF1" w14:textId="77777777" w:rsidR="00D01773" w:rsidRDefault="00D01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1E7"/>
    <w:multiLevelType w:val="hybridMultilevel"/>
    <w:tmpl w:val="A96AD614"/>
    <w:lvl w:ilvl="0" w:tplc="A51255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586373"/>
    <w:multiLevelType w:val="hybridMultilevel"/>
    <w:tmpl w:val="F7425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5A15BE"/>
    <w:multiLevelType w:val="hybridMultilevel"/>
    <w:tmpl w:val="AA2C0922"/>
    <w:lvl w:ilvl="0" w:tplc="D82A535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5621671">
    <w:abstractNumId w:val="0"/>
  </w:num>
  <w:num w:numId="2" w16cid:durableId="52698339">
    <w:abstractNumId w:val="2"/>
  </w:num>
  <w:num w:numId="3" w16cid:durableId="2087146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2D9"/>
    <w:rsid w:val="000005F6"/>
    <w:rsid w:val="00005CD4"/>
    <w:rsid w:val="000114D0"/>
    <w:rsid w:val="0002215E"/>
    <w:rsid w:val="00027883"/>
    <w:rsid w:val="00037213"/>
    <w:rsid w:val="000503FA"/>
    <w:rsid w:val="00062A01"/>
    <w:rsid w:val="00072604"/>
    <w:rsid w:val="0009221F"/>
    <w:rsid w:val="000970A1"/>
    <w:rsid w:val="000B2CC5"/>
    <w:rsid w:val="000E5535"/>
    <w:rsid w:val="000F25E5"/>
    <w:rsid w:val="000F4AAC"/>
    <w:rsid w:val="00110E0F"/>
    <w:rsid w:val="00122083"/>
    <w:rsid w:val="001221F3"/>
    <w:rsid w:val="00142A71"/>
    <w:rsid w:val="001565AD"/>
    <w:rsid w:val="00160A5D"/>
    <w:rsid w:val="001727AE"/>
    <w:rsid w:val="00184643"/>
    <w:rsid w:val="00192975"/>
    <w:rsid w:val="00196800"/>
    <w:rsid w:val="001A702B"/>
    <w:rsid w:val="001B482E"/>
    <w:rsid w:val="001C6ECC"/>
    <w:rsid w:val="001E13BF"/>
    <w:rsid w:val="001E48CF"/>
    <w:rsid w:val="001F19D5"/>
    <w:rsid w:val="001F35BE"/>
    <w:rsid w:val="00201836"/>
    <w:rsid w:val="00204C32"/>
    <w:rsid w:val="00211284"/>
    <w:rsid w:val="002240A5"/>
    <w:rsid w:val="00224F57"/>
    <w:rsid w:val="00231417"/>
    <w:rsid w:val="00253CF9"/>
    <w:rsid w:val="00264715"/>
    <w:rsid w:val="00267FC2"/>
    <w:rsid w:val="00273E2F"/>
    <w:rsid w:val="00284E0B"/>
    <w:rsid w:val="002970F2"/>
    <w:rsid w:val="002A03A1"/>
    <w:rsid w:val="002A27FE"/>
    <w:rsid w:val="002A6BFB"/>
    <w:rsid w:val="002B07D0"/>
    <w:rsid w:val="002B130F"/>
    <w:rsid w:val="002B3B3C"/>
    <w:rsid w:val="002C718C"/>
    <w:rsid w:val="00322D67"/>
    <w:rsid w:val="00327C71"/>
    <w:rsid w:val="00333C16"/>
    <w:rsid w:val="00335225"/>
    <w:rsid w:val="00340AC2"/>
    <w:rsid w:val="00342567"/>
    <w:rsid w:val="00344917"/>
    <w:rsid w:val="0034714D"/>
    <w:rsid w:val="003478F2"/>
    <w:rsid w:val="003542C1"/>
    <w:rsid w:val="00355061"/>
    <w:rsid w:val="00364CDE"/>
    <w:rsid w:val="00365C08"/>
    <w:rsid w:val="0036728F"/>
    <w:rsid w:val="0037145D"/>
    <w:rsid w:val="003719C8"/>
    <w:rsid w:val="003738C0"/>
    <w:rsid w:val="00391CEC"/>
    <w:rsid w:val="00395D2F"/>
    <w:rsid w:val="003C3FC9"/>
    <w:rsid w:val="003C409B"/>
    <w:rsid w:val="003C4A8C"/>
    <w:rsid w:val="003E1FF1"/>
    <w:rsid w:val="003E5192"/>
    <w:rsid w:val="003F152B"/>
    <w:rsid w:val="00417D6D"/>
    <w:rsid w:val="004231B3"/>
    <w:rsid w:val="00423342"/>
    <w:rsid w:val="00426835"/>
    <w:rsid w:val="00433B79"/>
    <w:rsid w:val="00435CF1"/>
    <w:rsid w:val="00437941"/>
    <w:rsid w:val="004422CB"/>
    <w:rsid w:val="004445A8"/>
    <w:rsid w:val="00447AAC"/>
    <w:rsid w:val="00453B00"/>
    <w:rsid w:val="00456C94"/>
    <w:rsid w:val="0048130C"/>
    <w:rsid w:val="00495598"/>
    <w:rsid w:val="004B73C0"/>
    <w:rsid w:val="004E269F"/>
    <w:rsid w:val="005121DD"/>
    <w:rsid w:val="005204E5"/>
    <w:rsid w:val="00522203"/>
    <w:rsid w:val="00536C80"/>
    <w:rsid w:val="005528FA"/>
    <w:rsid w:val="005554A6"/>
    <w:rsid w:val="0055706C"/>
    <w:rsid w:val="00583C87"/>
    <w:rsid w:val="00591DD5"/>
    <w:rsid w:val="00594DA6"/>
    <w:rsid w:val="005A05E5"/>
    <w:rsid w:val="005A2387"/>
    <w:rsid w:val="005A3897"/>
    <w:rsid w:val="005B20A1"/>
    <w:rsid w:val="005B27C7"/>
    <w:rsid w:val="005C749E"/>
    <w:rsid w:val="005D0E38"/>
    <w:rsid w:val="005D33A3"/>
    <w:rsid w:val="005F05ED"/>
    <w:rsid w:val="005F1F8D"/>
    <w:rsid w:val="00622604"/>
    <w:rsid w:val="00624EC0"/>
    <w:rsid w:val="00625FD4"/>
    <w:rsid w:val="00632D62"/>
    <w:rsid w:val="00636920"/>
    <w:rsid w:val="00640F5F"/>
    <w:rsid w:val="00641FA3"/>
    <w:rsid w:val="00660124"/>
    <w:rsid w:val="00663D43"/>
    <w:rsid w:val="00663EA9"/>
    <w:rsid w:val="006708DE"/>
    <w:rsid w:val="00674DAF"/>
    <w:rsid w:val="006760F4"/>
    <w:rsid w:val="006806BB"/>
    <w:rsid w:val="006A2D9C"/>
    <w:rsid w:val="006B31D0"/>
    <w:rsid w:val="006C7A54"/>
    <w:rsid w:val="006D1CE4"/>
    <w:rsid w:val="006D45B1"/>
    <w:rsid w:val="006D732B"/>
    <w:rsid w:val="006E1603"/>
    <w:rsid w:val="006F7C0A"/>
    <w:rsid w:val="007010FF"/>
    <w:rsid w:val="0071650A"/>
    <w:rsid w:val="00725889"/>
    <w:rsid w:val="0075606C"/>
    <w:rsid w:val="00776494"/>
    <w:rsid w:val="007901C3"/>
    <w:rsid w:val="00790A38"/>
    <w:rsid w:val="007A2899"/>
    <w:rsid w:val="007B6D25"/>
    <w:rsid w:val="007B747C"/>
    <w:rsid w:val="007C19E8"/>
    <w:rsid w:val="007C629B"/>
    <w:rsid w:val="007C7FA3"/>
    <w:rsid w:val="007D4051"/>
    <w:rsid w:val="007D5333"/>
    <w:rsid w:val="007D6A84"/>
    <w:rsid w:val="008137BB"/>
    <w:rsid w:val="00816EAB"/>
    <w:rsid w:val="00817A9E"/>
    <w:rsid w:val="0082211C"/>
    <w:rsid w:val="0082325F"/>
    <w:rsid w:val="00831B28"/>
    <w:rsid w:val="00833789"/>
    <w:rsid w:val="0087339B"/>
    <w:rsid w:val="008952F7"/>
    <w:rsid w:val="008A32D9"/>
    <w:rsid w:val="008A3AC8"/>
    <w:rsid w:val="008A40D4"/>
    <w:rsid w:val="008A6988"/>
    <w:rsid w:val="008B328E"/>
    <w:rsid w:val="008B7934"/>
    <w:rsid w:val="008C1F4D"/>
    <w:rsid w:val="008C309D"/>
    <w:rsid w:val="008D0779"/>
    <w:rsid w:val="008D3D91"/>
    <w:rsid w:val="008E15AC"/>
    <w:rsid w:val="008E214E"/>
    <w:rsid w:val="008E7EB9"/>
    <w:rsid w:val="008F00F8"/>
    <w:rsid w:val="009139E0"/>
    <w:rsid w:val="009149E2"/>
    <w:rsid w:val="00916148"/>
    <w:rsid w:val="0092673D"/>
    <w:rsid w:val="009316A8"/>
    <w:rsid w:val="0094598F"/>
    <w:rsid w:val="00955E03"/>
    <w:rsid w:val="00960AD9"/>
    <w:rsid w:val="00961144"/>
    <w:rsid w:val="00977CAD"/>
    <w:rsid w:val="00985AB9"/>
    <w:rsid w:val="00990F0B"/>
    <w:rsid w:val="0099419E"/>
    <w:rsid w:val="009B5D68"/>
    <w:rsid w:val="009B7B49"/>
    <w:rsid w:val="009E66E8"/>
    <w:rsid w:val="009F3519"/>
    <w:rsid w:val="009F7635"/>
    <w:rsid w:val="00A007F8"/>
    <w:rsid w:val="00A046FC"/>
    <w:rsid w:val="00A056D1"/>
    <w:rsid w:val="00A06BC8"/>
    <w:rsid w:val="00A11965"/>
    <w:rsid w:val="00A12CCC"/>
    <w:rsid w:val="00A16302"/>
    <w:rsid w:val="00A258B4"/>
    <w:rsid w:val="00A36642"/>
    <w:rsid w:val="00A62DB8"/>
    <w:rsid w:val="00A6782E"/>
    <w:rsid w:val="00A77C98"/>
    <w:rsid w:val="00A86DFA"/>
    <w:rsid w:val="00A92FCB"/>
    <w:rsid w:val="00AB364B"/>
    <w:rsid w:val="00AE4958"/>
    <w:rsid w:val="00AE4EC3"/>
    <w:rsid w:val="00AF5395"/>
    <w:rsid w:val="00B01C4B"/>
    <w:rsid w:val="00B12BB3"/>
    <w:rsid w:val="00B143A1"/>
    <w:rsid w:val="00B24400"/>
    <w:rsid w:val="00B3474C"/>
    <w:rsid w:val="00B56177"/>
    <w:rsid w:val="00B56935"/>
    <w:rsid w:val="00BA00A5"/>
    <w:rsid w:val="00BA05F5"/>
    <w:rsid w:val="00BA0F67"/>
    <w:rsid w:val="00BA509D"/>
    <w:rsid w:val="00BB39E2"/>
    <w:rsid w:val="00BC0BF7"/>
    <w:rsid w:val="00BC1F5D"/>
    <w:rsid w:val="00BC5C3B"/>
    <w:rsid w:val="00BD2200"/>
    <w:rsid w:val="00BD51D3"/>
    <w:rsid w:val="00BE15C1"/>
    <w:rsid w:val="00BE175F"/>
    <w:rsid w:val="00BE4E13"/>
    <w:rsid w:val="00BE5F40"/>
    <w:rsid w:val="00C112B5"/>
    <w:rsid w:val="00C157F2"/>
    <w:rsid w:val="00C27D6E"/>
    <w:rsid w:val="00C30A20"/>
    <w:rsid w:val="00C36BA7"/>
    <w:rsid w:val="00C37152"/>
    <w:rsid w:val="00C511DC"/>
    <w:rsid w:val="00C51FD5"/>
    <w:rsid w:val="00C64E39"/>
    <w:rsid w:val="00C74E40"/>
    <w:rsid w:val="00C823F2"/>
    <w:rsid w:val="00C82A1B"/>
    <w:rsid w:val="00C86912"/>
    <w:rsid w:val="00C94935"/>
    <w:rsid w:val="00CA5762"/>
    <w:rsid w:val="00CD691A"/>
    <w:rsid w:val="00CE0547"/>
    <w:rsid w:val="00CE088D"/>
    <w:rsid w:val="00CE3763"/>
    <w:rsid w:val="00CF6F31"/>
    <w:rsid w:val="00D0083C"/>
    <w:rsid w:val="00D01773"/>
    <w:rsid w:val="00D05F60"/>
    <w:rsid w:val="00D11C5F"/>
    <w:rsid w:val="00D12F36"/>
    <w:rsid w:val="00D14784"/>
    <w:rsid w:val="00D3794A"/>
    <w:rsid w:val="00D42D57"/>
    <w:rsid w:val="00D456FD"/>
    <w:rsid w:val="00D56787"/>
    <w:rsid w:val="00D63974"/>
    <w:rsid w:val="00D717B4"/>
    <w:rsid w:val="00D9281D"/>
    <w:rsid w:val="00DA03EA"/>
    <w:rsid w:val="00DB15D7"/>
    <w:rsid w:val="00DB4383"/>
    <w:rsid w:val="00DC0CA9"/>
    <w:rsid w:val="00DC3B0A"/>
    <w:rsid w:val="00E01EE5"/>
    <w:rsid w:val="00E0366B"/>
    <w:rsid w:val="00E11413"/>
    <w:rsid w:val="00E14F43"/>
    <w:rsid w:val="00E16484"/>
    <w:rsid w:val="00E32E8E"/>
    <w:rsid w:val="00E3717A"/>
    <w:rsid w:val="00E376D7"/>
    <w:rsid w:val="00E45CB8"/>
    <w:rsid w:val="00E53401"/>
    <w:rsid w:val="00E606E9"/>
    <w:rsid w:val="00E764A9"/>
    <w:rsid w:val="00E81123"/>
    <w:rsid w:val="00E82894"/>
    <w:rsid w:val="00E8345A"/>
    <w:rsid w:val="00E91652"/>
    <w:rsid w:val="00E9269A"/>
    <w:rsid w:val="00E95933"/>
    <w:rsid w:val="00E965E1"/>
    <w:rsid w:val="00E97989"/>
    <w:rsid w:val="00EA0672"/>
    <w:rsid w:val="00EA36F6"/>
    <w:rsid w:val="00EA77E8"/>
    <w:rsid w:val="00EC1065"/>
    <w:rsid w:val="00EC5102"/>
    <w:rsid w:val="00EE25D8"/>
    <w:rsid w:val="00EF4024"/>
    <w:rsid w:val="00F02E82"/>
    <w:rsid w:val="00F13C9E"/>
    <w:rsid w:val="00F37978"/>
    <w:rsid w:val="00F4003F"/>
    <w:rsid w:val="00F40AC5"/>
    <w:rsid w:val="00F44591"/>
    <w:rsid w:val="00F53947"/>
    <w:rsid w:val="00F53B01"/>
    <w:rsid w:val="00F54F1F"/>
    <w:rsid w:val="00F61433"/>
    <w:rsid w:val="00F656ED"/>
    <w:rsid w:val="00F66536"/>
    <w:rsid w:val="00F82685"/>
    <w:rsid w:val="00F82EDD"/>
    <w:rsid w:val="00FA0BA0"/>
    <w:rsid w:val="00FB52B6"/>
    <w:rsid w:val="00FD00CD"/>
    <w:rsid w:val="00FF145F"/>
    <w:rsid w:val="00FF46E1"/>
    <w:rsid w:val="00FF4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74D4066"/>
  <w15:chartTrackingRefBased/>
  <w15:docId w15:val="{8F5F5ADB-E2EF-4484-8604-E7FD7A8C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0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7A5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715"/>
    <w:pPr>
      <w:ind w:left="720"/>
      <w:contextualSpacing/>
    </w:pPr>
  </w:style>
  <w:style w:type="paragraph" w:styleId="NormalWeb">
    <w:name w:val="Normal (Web)"/>
    <w:aliases w:val=" Char Char Char,Char Char Char"/>
    <w:basedOn w:val="Normal"/>
    <w:link w:val="NormalWebChar"/>
    <w:uiPriority w:val="99"/>
    <w:unhideWhenUsed/>
    <w:rsid w:val="005B20A1"/>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 Char Char Char Char,Char Char Char Char"/>
    <w:link w:val="NormalWeb"/>
    <w:uiPriority w:val="99"/>
    <w:rsid w:val="005B20A1"/>
    <w:rPr>
      <w:rFonts w:eastAsia="Times New Roman" w:cs="Times New Roman"/>
      <w:sz w:val="24"/>
      <w:szCs w:val="24"/>
    </w:rPr>
  </w:style>
  <w:style w:type="character" w:customStyle="1" w:styleId="fontstyle01">
    <w:name w:val="fontstyle01"/>
    <w:basedOn w:val="DefaultParagraphFont"/>
    <w:rsid w:val="000F25E5"/>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E45C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CB8"/>
    <w:rPr>
      <w:rFonts w:ascii="Segoe UI" w:hAnsi="Segoe UI" w:cs="Segoe UI"/>
      <w:sz w:val="18"/>
      <w:szCs w:val="18"/>
    </w:rPr>
  </w:style>
  <w:style w:type="paragraph" w:styleId="Header">
    <w:name w:val="header"/>
    <w:basedOn w:val="Normal"/>
    <w:link w:val="HeaderChar"/>
    <w:uiPriority w:val="99"/>
    <w:unhideWhenUsed/>
    <w:rsid w:val="00D01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773"/>
  </w:style>
  <w:style w:type="paragraph" w:styleId="Footer">
    <w:name w:val="footer"/>
    <w:basedOn w:val="Normal"/>
    <w:link w:val="FooterChar"/>
    <w:uiPriority w:val="99"/>
    <w:unhideWhenUsed/>
    <w:rsid w:val="00D01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4308">
      <w:bodyDiv w:val="1"/>
      <w:marLeft w:val="0"/>
      <w:marRight w:val="0"/>
      <w:marTop w:val="0"/>
      <w:marBottom w:val="0"/>
      <w:divBdr>
        <w:top w:val="none" w:sz="0" w:space="0" w:color="auto"/>
        <w:left w:val="none" w:sz="0" w:space="0" w:color="auto"/>
        <w:bottom w:val="none" w:sz="0" w:space="0" w:color="auto"/>
        <w:right w:val="none" w:sz="0" w:space="0" w:color="auto"/>
      </w:divBdr>
    </w:div>
    <w:div w:id="127928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5354B-CEB2-41D2-AA91-59A4E1DA7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3</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203</cp:revision>
  <dcterms:created xsi:type="dcterms:W3CDTF">2025-07-22T03:25:00Z</dcterms:created>
  <dcterms:modified xsi:type="dcterms:W3CDTF">2025-10-25T07:43:00Z</dcterms:modified>
</cp:coreProperties>
</file>